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北京万和公益基金会</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（2023年01月01日-2023年12月31日）</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财务工作报告</w:t>
      </w:r>
    </w:p>
    <w:p>
      <w:pPr>
        <w:keepNext w:val="0"/>
        <w:keepLines w:val="0"/>
        <w:pageBreakBefore w:val="0"/>
        <w:kinsoku/>
        <w:wordWrap/>
        <w:overflowPunct/>
        <w:topLinePunct w:val="0"/>
        <w:autoSpaceDN/>
        <w:bidi w:val="0"/>
        <w:adjustRightInd/>
        <w:snapToGrid/>
        <w:spacing w:line="32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尊敬的各位理事、监事、同志们：</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大家好！</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基金会财务工作在财政部、民政部和国家税务总局的指导下，深入贯彻落实科学发展观，严格遵守国家法律法规和有关政策规定，认真履行职责，在接收捐赠资金、物资管理以及财务制度建设等方面取得了良好的成绩。</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基金会财务情况从2023年01月01日至2023年12月31日止，财务管理工作情况正常，业务活动和捐赠款收支等运转状况正常。根据财务执行情况汇总，报告如下：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一、财务管理工作情况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北京万和公益基金会在上级主管单位和相关部门的大力支持和指导下，认真贯彻执行《章程》和财务相关的规定与制度。于此同时认真履行上级主管单位年度各项年检年报及财务审计等方面的要求。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在财务管理、完善制度方面。按照财政部、民政部和国家税务总局关于《民间非营利组织会计制度》的要求，规范会计核算，设置了会计账薄、会计科目、会计报表等。并按照制度要求，及时编报季度和年度资产负债表、业务活动表和现金流量表，使财务管理工作做到了规范化、程序化、制度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2、我基金会领导高度重视国家财税政策，定期要求财会人员及时了解学习有关财务法律法规，使财会人员能准确把握国家税务政策，并按月足额缴纳相关税费等。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按照国家有关规定和上级主管部门指示，基金会于2023年01月25日接受了北京东审会计师事务所（特殊普通合伙）的审计，出具标准无保留意见，认为北京万和公益基金会财务报表已经按照《基金会登记管理条例》和《民间非营利组织会计制度》的规定编制，在所有重大方面公允反映了北京万和公益基金会2023年12月 31日的财务状况以及 2023年的业务活动成果和现金流量。</w:t>
      </w:r>
    </w:p>
    <w:p>
      <w:pPr>
        <w:keepNext w:val="0"/>
        <w:keepLines w:val="0"/>
        <w:pageBreakBefore w:val="0"/>
        <w:widowControl w:val="0"/>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color w:val="auto"/>
          <w:sz w:val="28"/>
          <w:szCs w:val="28"/>
          <w:vertAlign w:val="baseline"/>
          <w:lang w:val="en-US" w:eastAsia="zh-CN"/>
        </w:rPr>
        <w:t>按照北京市民政局的文件《</w:t>
      </w:r>
      <w:r>
        <w:rPr>
          <w:rFonts w:hint="eastAsia" w:ascii="仿宋" w:hAnsi="仿宋" w:eastAsia="仿宋" w:cs="仿宋"/>
          <w:b/>
          <w:bCs/>
          <w:sz w:val="28"/>
          <w:szCs w:val="28"/>
        </w:rPr>
        <w:t>北京市民政局关于开展基金</w:t>
      </w:r>
      <w:r>
        <w:rPr>
          <w:rFonts w:hint="eastAsia" w:ascii="仿宋" w:hAnsi="仿宋" w:eastAsia="仿宋" w:cs="仿宋"/>
          <w:b/>
          <w:bCs/>
          <w:sz w:val="28"/>
          <w:szCs w:val="28"/>
          <w:lang w:eastAsia="zh-CN"/>
        </w:rPr>
        <w:t>会</w:t>
      </w:r>
      <w:r>
        <w:rPr>
          <w:rFonts w:hint="eastAsia" w:ascii="仿宋" w:hAnsi="仿宋" w:eastAsia="仿宋" w:cs="仿宋"/>
          <w:b/>
          <w:bCs/>
          <w:sz w:val="28"/>
          <w:szCs w:val="28"/>
        </w:rPr>
        <w:t>20</w:t>
      </w:r>
      <w:r>
        <w:rPr>
          <w:rFonts w:hint="eastAsia" w:ascii="仿宋" w:hAnsi="仿宋" w:eastAsia="仿宋" w:cs="仿宋"/>
          <w:b/>
          <w:bCs/>
          <w:sz w:val="28"/>
          <w:szCs w:val="28"/>
          <w:lang w:eastAsia="zh-CN"/>
        </w:rPr>
        <w:t>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年度报告和年度检查工作的通告</w:t>
      </w:r>
      <w:r>
        <w:rPr>
          <w:rFonts w:hint="eastAsia" w:ascii="仿宋" w:hAnsi="仿宋" w:eastAsia="仿宋" w:cs="仿宋"/>
          <w:b/>
          <w:bCs/>
          <w:sz w:val="28"/>
          <w:szCs w:val="28"/>
          <w:lang w:eastAsia="zh-CN"/>
        </w:rPr>
        <w:t>》，并于</w:t>
      </w:r>
      <w:r>
        <w:rPr>
          <w:rFonts w:hint="eastAsia" w:ascii="仿宋" w:hAnsi="仿宋" w:eastAsia="仿宋" w:cs="仿宋"/>
          <w:b/>
          <w:bCs/>
          <w:sz w:val="28"/>
          <w:szCs w:val="28"/>
          <w:lang w:val="en-US" w:eastAsia="zh-CN"/>
        </w:rPr>
        <w:t>2024年1月1日至3月20日期间，填报基金会年报系统，于2024年3月31日之前提交2023年度的年度检查工作报告。</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我基金会于2023年4月20日收到北京市民政局的“北京市民政局关于开展2023年度市级社会组织抽查审计工作的通知”（京民社发〔2023〕94号），此次审计主要是进一步加强对社会组织的监督管理，提升社会组织内部控制，规范社会组织行为，促进社会组织健康有序发展。我基金会积极配合抽查审计工作，认真完成审计机构对我基金会的审核。</w:t>
      </w:r>
    </w:p>
    <w:p>
      <w:pPr>
        <w:keepNext w:val="0"/>
        <w:keepLines w:val="0"/>
        <w:pageBreakBefore w:val="0"/>
        <w:widowControl w:val="0"/>
        <w:numPr>
          <w:ilvl w:val="0"/>
          <w:numId w:val="0"/>
        </w:numPr>
        <w:tabs>
          <w:tab w:val="left" w:pos="3682"/>
        </w:tabs>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二、业务基本情况</w:t>
      </w:r>
      <w:r>
        <w:rPr>
          <w:rFonts w:hint="eastAsia" w:ascii="仿宋" w:hAnsi="仿宋" w:eastAsia="仿宋" w:cs="仿宋"/>
          <w:b/>
          <w:bCs/>
          <w:sz w:val="28"/>
          <w:szCs w:val="28"/>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color w:val="auto"/>
          <w:sz w:val="28"/>
          <w:szCs w:val="28"/>
          <w:vertAlign w:val="baseline"/>
          <w:lang w:val="en-US" w:eastAsia="zh-CN"/>
        </w:rPr>
        <w:t>“理财产品”的申购</w:t>
      </w:r>
      <w:bookmarkStart w:id="0" w:name="_GoBack"/>
      <w:bookmarkEnd w:id="0"/>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产品名称：工银理财·天天鑫添益同业存单及存款固定收益类开放式法人理财产品</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产品类型：固定收益类、非保本浮动收益型</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产品期限：无固定期限（提前三天可以赎回）</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风险评级：PR1</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产品代码：22GS2282</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投资金额：200万元</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基金会理事会所有理事全票通过对工银理财·天天鑫添益同业存单及存款固定收益类开放式法人理财产品的申购。</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2、接收捐赠：</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(1)基金会于2023年03月25日接收未来伟业（北京）医疗设备有限公司捐赠价值人民币1100.00万元的医疗设备。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(2)基金会于2023年04月21日接收石药集团欧意药业有限公司捐赠人民币15万元。</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捐赠支出：经理事会理事投票表决，2023年公益捐赠支出如下：</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（1）捐赠给京山市绿林镇卫生院价值220万元人民币的医疗设备。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（2）捐赠给京山市疾病预防控制中心价值220万元人民币的医疗设备。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（3）捐赠给京山市温泉社区卫生服务中心价值220万元人民币的医疗设备。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（4）捐赠给京山市三阳镇卫生院价值220万元人民币的医疗设备。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（5）捐赠给京山市新市社区卫生服务中心价值220万元人民币的医疗设备。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（6）捐赠给烟台杏罘康复医院价值1.2万元人民币的医疗设备。</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（7）捐赠给邯郸市丛台区联纺北社区卫生服务中心价值0.4万元人民币的医疗设备。</w:t>
      </w:r>
    </w:p>
    <w:p>
      <w:pPr>
        <w:keepNext w:val="0"/>
        <w:keepLines w:val="0"/>
        <w:pageBreakBefore w:val="0"/>
        <w:widowControl w:val="0"/>
        <w:numPr>
          <w:ilvl w:val="0"/>
          <w:numId w:val="0"/>
        </w:numPr>
        <w:tabs>
          <w:tab w:val="left" w:pos="1025"/>
        </w:tabs>
        <w:kinsoku/>
        <w:wordWrap/>
        <w:overflowPunct/>
        <w:topLinePunct w:val="0"/>
        <w:autoSpaceDE w:val="0"/>
        <w:autoSpaceDN/>
        <w:bidi w:val="0"/>
        <w:adjustRightInd/>
        <w:snapToGrid/>
        <w:spacing w:line="320" w:lineRule="exact"/>
        <w:ind w:leftChars="200" w:right="-23" w:rightChars="-11"/>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三、财务活动状况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1、收入情况</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20</w:t>
      </w:r>
      <w:r>
        <w:rPr>
          <w:rFonts w:hint="eastAsia" w:ascii="仿宋" w:hAnsi="仿宋" w:eastAsia="仿宋" w:cs="仿宋"/>
          <w:b/>
          <w:bCs/>
          <w:color w:val="000000"/>
          <w:sz w:val="28"/>
          <w:szCs w:val="28"/>
          <w:lang w:val="en-US" w:eastAsia="zh-CN"/>
        </w:rPr>
        <w:t>23</w:t>
      </w:r>
      <w:r>
        <w:rPr>
          <w:rFonts w:hint="eastAsia" w:ascii="仿宋" w:hAnsi="仿宋" w:eastAsia="仿宋" w:cs="仿宋"/>
          <w:b/>
          <w:bCs/>
          <w:color w:val="000000"/>
          <w:sz w:val="28"/>
          <w:szCs w:val="28"/>
        </w:rPr>
        <w:t>年度净资产变动额为</w:t>
      </w:r>
      <w:r>
        <w:rPr>
          <w:rFonts w:hint="eastAsia" w:ascii="仿宋" w:hAnsi="仿宋" w:eastAsia="仿宋" w:cs="仿宋"/>
          <w:b/>
          <w:bCs/>
          <w:color w:val="000000"/>
          <w:sz w:val="28"/>
          <w:szCs w:val="28"/>
          <w:lang w:val="en-US" w:eastAsia="zh-CN"/>
        </w:rPr>
        <w:t>96,825.39</w:t>
      </w:r>
      <w:r>
        <w:rPr>
          <w:rFonts w:hint="eastAsia" w:ascii="仿宋" w:hAnsi="仿宋" w:eastAsia="仿宋" w:cs="仿宋"/>
          <w:b/>
          <w:bCs/>
          <w:color w:val="000000"/>
          <w:sz w:val="28"/>
          <w:szCs w:val="28"/>
        </w:rPr>
        <w:t>元；收入合计金额为11,153,683.67元，其中：捐赠收入</w:t>
      </w:r>
      <w:r>
        <w:rPr>
          <w:rFonts w:hint="eastAsia" w:ascii="仿宋" w:hAnsi="仿宋" w:eastAsia="仿宋" w:cs="仿宋"/>
          <w:b/>
          <w:bCs/>
          <w:color w:val="000000"/>
          <w:sz w:val="28"/>
          <w:szCs w:val="28"/>
          <w:lang w:val="en-US" w:eastAsia="zh-CN"/>
        </w:rPr>
        <w:t>11150000.00</w:t>
      </w:r>
      <w:r>
        <w:rPr>
          <w:rFonts w:hint="eastAsia" w:ascii="仿宋" w:hAnsi="仿宋" w:eastAsia="仿宋" w:cs="仿宋"/>
          <w:b/>
          <w:bCs/>
          <w:color w:val="000000"/>
          <w:sz w:val="28"/>
          <w:szCs w:val="28"/>
        </w:rPr>
        <w:t>元，</w:t>
      </w:r>
      <w:r>
        <w:rPr>
          <w:rFonts w:hint="eastAsia" w:ascii="仿宋" w:hAnsi="仿宋" w:eastAsia="仿宋" w:cs="仿宋"/>
          <w:b/>
          <w:bCs/>
          <w:color w:val="000000"/>
          <w:sz w:val="28"/>
          <w:szCs w:val="28"/>
          <w:lang w:val="en-US" w:eastAsia="zh-CN"/>
        </w:rPr>
        <w:t>政府补助收入335元，</w:t>
      </w:r>
      <w:r>
        <w:rPr>
          <w:rFonts w:hint="eastAsia" w:ascii="仿宋" w:hAnsi="仿宋" w:eastAsia="仿宋" w:cs="仿宋"/>
          <w:b/>
          <w:bCs/>
          <w:color w:val="000000"/>
          <w:sz w:val="28"/>
          <w:szCs w:val="28"/>
        </w:rPr>
        <w:t>投资收益</w:t>
      </w:r>
      <w:r>
        <w:rPr>
          <w:rFonts w:hint="eastAsia" w:ascii="仿宋" w:hAnsi="仿宋" w:eastAsia="仿宋" w:cs="仿宋"/>
          <w:b/>
          <w:bCs/>
          <w:color w:val="000000"/>
          <w:sz w:val="28"/>
          <w:szCs w:val="28"/>
          <w:lang w:val="en-US" w:eastAsia="zh-CN"/>
        </w:rPr>
        <w:t>0</w:t>
      </w:r>
      <w:r>
        <w:rPr>
          <w:rFonts w:hint="eastAsia" w:ascii="仿宋" w:hAnsi="仿宋" w:eastAsia="仿宋" w:cs="仿宋"/>
          <w:b/>
          <w:bCs/>
          <w:color w:val="000000"/>
          <w:sz w:val="28"/>
          <w:szCs w:val="28"/>
        </w:rPr>
        <w:t>元，其他收入</w:t>
      </w:r>
      <w:r>
        <w:rPr>
          <w:rFonts w:hint="eastAsia" w:ascii="仿宋" w:hAnsi="仿宋" w:eastAsia="仿宋" w:cs="仿宋"/>
          <w:b/>
          <w:bCs/>
          <w:color w:val="000000"/>
          <w:sz w:val="28"/>
          <w:szCs w:val="28"/>
          <w:lang w:val="en-US" w:eastAsia="zh-CN"/>
        </w:rPr>
        <w:t>3348.67</w:t>
      </w:r>
      <w:r>
        <w:rPr>
          <w:rFonts w:hint="eastAsia" w:ascii="仿宋" w:hAnsi="仿宋" w:eastAsia="仿宋" w:cs="仿宋"/>
          <w:b/>
          <w:bCs/>
          <w:color w:val="000000"/>
          <w:sz w:val="28"/>
          <w:szCs w:val="28"/>
        </w:rPr>
        <w:t>元</w:t>
      </w:r>
      <w:r>
        <w:rPr>
          <w:rFonts w:hint="eastAsia" w:ascii="仿宋" w:hAnsi="仿宋" w:eastAsia="仿宋" w:cs="仿宋"/>
          <w:b/>
          <w:bCs/>
          <w:color w:val="00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支出情况</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费用合计为</w:t>
      </w:r>
      <w:r>
        <w:rPr>
          <w:rFonts w:hint="eastAsia" w:ascii="仿宋" w:hAnsi="仿宋" w:eastAsia="仿宋" w:cs="仿宋"/>
          <w:b/>
          <w:bCs/>
          <w:color w:val="000000"/>
          <w:sz w:val="28"/>
          <w:szCs w:val="28"/>
          <w:lang w:val="en-US" w:eastAsia="zh-CN"/>
        </w:rPr>
        <w:t>11056858.28</w:t>
      </w:r>
      <w:r>
        <w:rPr>
          <w:rFonts w:hint="eastAsia" w:ascii="仿宋" w:hAnsi="仿宋" w:eastAsia="仿宋" w:cs="仿宋"/>
          <w:b/>
          <w:bCs/>
          <w:color w:val="000000"/>
          <w:sz w:val="28"/>
          <w:szCs w:val="28"/>
        </w:rPr>
        <w:t>元，其中：业务活动成本金额合计为</w:t>
      </w:r>
      <w:r>
        <w:rPr>
          <w:rFonts w:hint="eastAsia" w:ascii="仿宋" w:hAnsi="仿宋" w:eastAsia="仿宋" w:cs="仿宋"/>
          <w:b/>
          <w:bCs/>
          <w:color w:val="000000"/>
          <w:sz w:val="28"/>
          <w:szCs w:val="28"/>
          <w:lang w:val="en-US" w:eastAsia="zh-CN"/>
        </w:rPr>
        <w:t>11016335.00</w:t>
      </w:r>
      <w:r>
        <w:rPr>
          <w:rFonts w:hint="eastAsia" w:ascii="仿宋" w:hAnsi="仿宋" w:eastAsia="仿宋" w:cs="仿宋"/>
          <w:b/>
          <w:bCs/>
          <w:color w:val="000000"/>
          <w:sz w:val="28"/>
          <w:szCs w:val="28"/>
        </w:rPr>
        <w:t>元，管理费用金额合计为</w:t>
      </w:r>
      <w:r>
        <w:rPr>
          <w:rFonts w:hint="eastAsia" w:ascii="仿宋" w:hAnsi="仿宋" w:eastAsia="仿宋" w:cs="仿宋"/>
          <w:b/>
          <w:bCs/>
          <w:color w:val="000000"/>
          <w:sz w:val="28"/>
          <w:szCs w:val="28"/>
          <w:lang w:val="en-US" w:eastAsia="zh-CN"/>
        </w:rPr>
        <w:t>40523.28</w:t>
      </w:r>
      <w:r>
        <w:rPr>
          <w:rFonts w:hint="eastAsia" w:ascii="仿宋" w:hAnsi="仿宋" w:eastAsia="仿宋" w:cs="仿宋"/>
          <w:b/>
          <w:bCs/>
          <w:color w:val="000000"/>
          <w:sz w:val="28"/>
          <w:szCs w:val="28"/>
        </w:rPr>
        <w:t>元，其他费用金额合计为</w:t>
      </w:r>
      <w:r>
        <w:rPr>
          <w:rFonts w:hint="eastAsia" w:ascii="仿宋" w:hAnsi="仿宋" w:eastAsia="仿宋" w:cs="仿宋"/>
          <w:b/>
          <w:bCs/>
          <w:color w:val="000000"/>
          <w:sz w:val="28"/>
          <w:szCs w:val="28"/>
          <w:lang w:val="en-US" w:eastAsia="zh-CN"/>
        </w:rPr>
        <w:t>0</w:t>
      </w:r>
      <w:r>
        <w:rPr>
          <w:rFonts w:hint="eastAsia" w:ascii="仿宋" w:hAnsi="仿宋" w:eastAsia="仿宋" w:cs="仿宋"/>
          <w:b/>
          <w:bCs/>
          <w:color w:val="000000"/>
          <w:sz w:val="28"/>
          <w:szCs w:val="28"/>
        </w:rPr>
        <w:t>元</w:t>
      </w:r>
      <w:r>
        <w:rPr>
          <w:rFonts w:hint="eastAsia" w:ascii="仿宋" w:hAnsi="仿宋" w:eastAsia="仿宋" w:cs="仿宋"/>
          <w:b/>
          <w:bCs/>
          <w:color w:val="000000"/>
          <w:sz w:val="28"/>
          <w:szCs w:val="28"/>
          <w:lang w:eastAsia="zh-CN"/>
        </w:rPr>
        <w:t>。</w:t>
      </w:r>
    </w:p>
    <w:p>
      <w:pPr>
        <w:keepNext w:val="0"/>
        <w:keepLines w:val="0"/>
        <w:pageBreakBefore w:val="0"/>
        <w:widowControl/>
        <w:suppressLineNumbers w:val="0"/>
        <w:kinsoku/>
        <w:wordWrap/>
        <w:overflowPunct/>
        <w:topLinePunct w:val="0"/>
        <w:autoSpaceDN/>
        <w:bidi w:val="0"/>
        <w:adjustRightInd/>
        <w:snapToGrid/>
        <w:spacing w:line="32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导致净资产</w:t>
      </w:r>
      <w:r>
        <w:rPr>
          <w:rFonts w:hint="eastAsia" w:ascii="仿宋" w:hAnsi="仿宋" w:eastAsia="仿宋" w:cs="仿宋"/>
          <w:b/>
          <w:bCs/>
          <w:color w:val="000000"/>
          <w:sz w:val="28"/>
          <w:szCs w:val="28"/>
          <w:lang w:val="en-US" w:eastAsia="zh-CN"/>
        </w:rPr>
        <w:t>增加</w:t>
      </w:r>
      <w:r>
        <w:rPr>
          <w:rFonts w:hint="eastAsia" w:ascii="仿宋" w:hAnsi="仿宋" w:eastAsia="仿宋" w:cs="仿宋"/>
          <w:b/>
          <w:bCs/>
          <w:color w:val="000000"/>
          <w:sz w:val="28"/>
          <w:szCs w:val="28"/>
        </w:rPr>
        <w:t>96,825.39元。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3、资产状况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北京万和公益基金会截止2023年12月31日资产总额2,308,269.53元，其中：货币资金294,269.53元，对外投资2,000,000.00元，应收款项0元，预付账款0元，存货14,000.00元，固定资产原值0元，累计折旧0元，固定资产净值0元。</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工作计划</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开展基金会的年度审计及年报工作。</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基金会免税资格的申请。</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开展慈善项目的募捐和捐赠。</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对专向基金的开展进行监督配合。</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各项制度的完善。</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针对评估种出现的问题进行完善整改，保持基金会良性发展。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四、存在问题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1、公益项目的收入和支出很少。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2、专项基金的工作开展缺乏足够经验。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3、各项管理制度的逐步完善。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4、公益项目单一。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综上所述，我基金会的财务情况正常，运行良好，自查后，没有财务违规现象。针对不足，进行改进完善。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请各位理事及监事知悉！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（后附相关财务报表）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二〇二三年十二月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6409055" cy="7237730"/>
            <wp:effectExtent l="0" t="0" r="6985" b="1270"/>
            <wp:docPr id="2" name="图片 2" descr="微信图片_2024020415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1648"/>
                    <pic:cNvPicPr>
                      <a:picLocks noChangeAspect="1"/>
                    </pic:cNvPicPr>
                  </pic:nvPicPr>
                  <pic:blipFill>
                    <a:blip r:embed="rId4"/>
                    <a:stretch>
                      <a:fillRect/>
                    </a:stretch>
                  </pic:blipFill>
                  <pic:spPr>
                    <a:xfrm>
                      <a:off x="0" y="0"/>
                      <a:ext cx="6409055" cy="723773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sectPr>
          <w:pgSz w:w="11906" w:h="16838"/>
          <w:pgMar w:top="1134" w:right="1134" w:bottom="1134" w:left="1134" w:header="851" w:footer="992" w:gutter="0"/>
          <w:cols w:space="425" w:num="1"/>
          <w:docGrid w:type="lines" w:linePitch="312" w:charSpace="0"/>
        </w:sectPr>
      </w:pPr>
    </w:p>
    <w:p>
      <w:pPr>
        <w:rPr>
          <w:rFonts w:hint="eastAsia" w:eastAsiaTheme="minorEastAsia"/>
          <w:lang w:eastAsia="zh-CN"/>
        </w:rPr>
      </w:pPr>
      <w:r>
        <w:rPr>
          <w:rFonts w:hint="eastAsia" w:eastAsiaTheme="minorEastAsia"/>
          <w:lang w:eastAsia="zh-CN"/>
        </w:rPr>
        <w:drawing>
          <wp:inline distT="0" distB="0" distL="114300" distR="114300">
            <wp:extent cx="9178925" cy="6253480"/>
            <wp:effectExtent l="0" t="0" r="10795" b="10160"/>
            <wp:docPr id="3" name="图片 3" descr="微信图片_2024020415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204151727"/>
                    <pic:cNvPicPr>
                      <a:picLocks noChangeAspect="1"/>
                    </pic:cNvPicPr>
                  </pic:nvPicPr>
                  <pic:blipFill>
                    <a:blip r:embed="rId5"/>
                    <a:stretch>
                      <a:fillRect/>
                    </a:stretch>
                  </pic:blipFill>
                  <pic:spPr>
                    <a:xfrm>
                      <a:off x="0" y="0"/>
                      <a:ext cx="9178925" cy="6253480"/>
                    </a:xfrm>
                    <a:prstGeom prst="rect">
                      <a:avLst/>
                    </a:prstGeom>
                  </pic:spPr>
                </pic:pic>
              </a:graphicData>
            </a:graphic>
          </wp:inline>
        </w:drawing>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065A6"/>
    <w:multiLevelType w:val="singleLevel"/>
    <w:tmpl w:val="2CD065A6"/>
    <w:lvl w:ilvl="0" w:tentative="0">
      <w:start w:val="4"/>
      <w:numFmt w:val="decimal"/>
      <w:suff w:val="nothing"/>
      <w:lvlText w:val="%1、"/>
      <w:lvlJc w:val="left"/>
    </w:lvl>
  </w:abstractNum>
  <w:abstractNum w:abstractNumId="1">
    <w:nsid w:val="5052458B"/>
    <w:multiLevelType w:val="singleLevel"/>
    <w:tmpl w:val="5052458B"/>
    <w:lvl w:ilvl="0" w:tentative="0">
      <w:start w:val="1"/>
      <w:numFmt w:val="decimal"/>
      <w:suff w:val="nothing"/>
      <w:lvlText w:val="（%1）"/>
      <w:lvlJc w:val="left"/>
    </w:lvl>
  </w:abstractNum>
  <w:abstractNum w:abstractNumId="2">
    <w:nsid w:val="7C5D8D43"/>
    <w:multiLevelType w:val="singleLevel"/>
    <w:tmpl w:val="7C5D8D4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zVmZjQwOTM3NDY1ZTUwYmRjZWI3Y2JlNWVjYWQifQ=="/>
  </w:docVars>
  <w:rsids>
    <w:rsidRoot w:val="30D76E14"/>
    <w:rsid w:val="09C95A84"/>
    <w:rsid w:val="1078570D"/>
    <w:rsid w:val="17582A9C"/>
    <w:rsid w:val="191341F2"/>
    <w:rsid w:val="1ABD146E"/>
    <w:rsid w:val="1B6F0230"/>
    <w:rsid w:val="1D247B5F"/>
    <w:rsid w:val="1D4806BC"/>
    <w:rsid w:val="2634170C"/>
    <w:rsid w:val="295259AB"/>
    <w:rsid w:val="2C1B1397"/>
    <w:rsid w:val="30D76E14"/>
    <w:rsid w:val="33D50782"/>
    <w:rsid w:val="398374B8"/>
    <w:rsid w:val="3FEC583E"/>
    <w:rsid w:val="40D00013"/>
    <w:rsid w:val="4CAC18D8"/>
    <w:rsid w:val="4F5479F6"/>
    <w:rsid w:val="51425F73"/>
    <w:rsid w:val="523061C0"/>
    <w:rsid w:val="54752FBE"/>
    <w:rsid w:val="54C4526F"/>
    <w:rsid w:val="5BDA6E38"/>
    <w:rsid w:val="61114BDC"/>
    <w:rsid w:val="6469381B"/>
    <w:rsid w:val="64D8717C"/>
    <w:rsid w:val="6A4D7EC5"/>
    <w:rsid w:val="6D1D4E6F"/>
    <w:rsid w:val="712943FD"/>
    <w:rsid w:val="733E3387"/>
    <w:rsid w:val="7FFF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1683</Words>
  <Characters>1883</Characters>
  <Lines>0</Lines>
  <Paragraphs>0</Paragraphs>
  <TotalTime>15</TotalTime>
  <ScaleCrop>false</ScaleCrop>
  <LinksUpToDate>false</LinksUpToDate>
  <CharactersWithSpaces>1886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2021-06-16T08:59:00Z</dcterms:created>
  <dc:creator>裴裴</dc:creator>
  <cp:lastModifiedBy>裴裴</cp:lastModifiedBy>
  <cp:lastPrinted>2021-08-04T09:48:00Z</cp:lastPrinted>
  <dcterms:modified xsi:type="dcterms:W3CDTF">2024-02-18T02:17:10Z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9E6AC9732A88412587314C6A31C18EB3</vt:lpwstr>
  </property>
</Properties>
</file>