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楷体" w:hAnsi="楷体" w:eastAsia="楷体" w:cs="楷体"/>
          <w:i w:val="0"/>
          <w:caps w:val="0"/>
          <w:color w:val="343434"/>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楷体" w:hAnsi="楷体" w:eastAsia="楷体" w:cs="楷体"/>
          <w:i w:val="0"/>
          <w:caps w:val="0"/>
          <w:color w:val="343434"/>
          <w:spacing w:val="0"/>
          <w:sz w:val="32"/>
          <w:szCs w:val="32"/>
          <w:shd w:val="clear" w:fill="FFFFFF"/>
        </w:rPr>
      </w:pPr>
      <w:bookmarkStart w:id="0" w:name="_GoBack"/>
      <w:r>
        <w:rPr>
          <w:rFonts w:hint="eastAsia" w:ascii="楷体" w:hAnsi="楷体" w:eastAsia="楷体" w:cs="楷体"/>
          <w:i w:val="0"/>
          <w:caps w:val="0"/>
          <w:color w:val="343434"/>
          <w:spacing w:val="0"/>
          <w:sz w:val="32"/>
          <w:szCs w:val="32"/>
          <w:shd w:val="clear" w:fill="FFFFFF"/>
        </w:rPr>
        <w:t>项目及协议管理制度</w:t>
      </w:r>
    </w:p>
    <w:bookmarkEnd w:id="0"/>
    <w:p>
      <w:pPr>
        <w:shd w:val="clear"/>
        <w:rPr>
          <w:rFonts w:hint="eastAsi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为确保基金会各项业务活动的顺利开展，加强项目及协议管理，特制定本制度。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本制度中所称协议是指基金会为支持各类公益事业及增值保值而开展的所有项目并与境内外政府、事业单位、社团、公司及个人订立的含有权利义务关系内容的各类协议文件及其附件，及有关的补充协议、意向书、备忘录等协议性法律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 </w:t>
      </w:r>
      <w:r>
        <w:rPr>
          <w:rStyle w:val="14"/>
          <w:rFonts w:hint="eastAsia" w:ascii="楷体" w:hAnsi="楷体" w:eastAsia="楷体" w:cs="楷体"/>
          <w:i w:val="0"/>
          <w:caps w:val="0"/>
          <w:color w:val="3E3E3E"/>
          <w:spacing w:val="0"/>
          <w:sz w:val="28"/>
          <w:szCs w:val="28"/>
          <w:shd w:val="clear" w:fill="FFFFFF"/>
        </w:rPr>
        <w:t>一、项目管理要求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（一）项目立项前必须进行可行性分析，并提出可行性报告；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（二）项目可行性报告经基金会主管领导审批后，一般项目报理事会研究批准，重大项目经理事会审查批准后方可立项；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（三）实行项目全过程管理。项目执行中期必须进行中期项目评估，并提出评估意见；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（四）项目完成，必须进行评估验收，对未达标项目限期进行整改，直至验收合格。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（五）对不配合进行项目评估的，我基金会有权依法进行处罚。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楷体" w:hAnsi="楷体" w:eastAsia="楷体" w:cs="楷体"/>
          <w:i w:val="0"/>
          <w:caps w:val="0"/>
          <w:color w:val="3E3E3E"/>
          <w:spacing w:val="0"/>
          <w:sz w:val="28"/>
          <w:szCs w:val="28"/>
        </w:rPr>
      </w:pPr>
      <w:r>
        <w:rPr>
          <w:rStyle w:val="14"/>
          <w:rFonts w:hint="eastAsia" w:ascii="楷体" w:hAnsi="楷体" w:eastAsia="楷体" w:cs="楷体"/>
          <w:i w:val="0"/>
          <w:caps w:val="0"/>
          <w:color w:val="3E3E3E"/>
          <w:spacing w:val="0"/>
          <w:sz w:val="28"/>
          <w:szCs w:val="28"/>
          <w:shd w:val="clear" w:fill="FFFFFF"/>
        </w:rPr>
        <w:t>二、协议的审查与责任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（一）对外签订协议，应贯彻“先审后签”的原则，必要时须征求专业法律人士意见；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（二）协议一般以书面形式报审，并附相关材料，如：批复、函电、可行性报告、资信调研、以及必要的情况说明等。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楷体" w:hAnsi="楷体" w:eastAsia="楷体" w:cs="楷体"/>
          <w:i w:val="0"/>
          <w:caps w:val="0"/>
          <w:color w:val="3E3E3E"/>
          <w:spacing w:val="0"/>
          <w:sz w:val="28"/>
          <w:szCs w:val="28"/>
        </w:rPr>
      </w:pPr>
      <w:r>
        <w:rPr>
          <w:rStyle w:val="14"/>
          <w:rFonts w:hint="eastAsia" w:ascii="楷体" w:hAnsi="楷体" w:eastAsia="楷体" w:cs="楷体"/>
          <w:i w:val="0"/>
          <w:caps w:val="0"/>
          <w:color w:val="3E3E3E"/>
          <w:spacing w:val="0"/>
          <w:sz w:val="28"/>
          <w:szCs w:val="28"/>
          <w:shd w:val="clear" w:fill="FFFFFF"/>
        </w:rPr>
        <w:t>三、协议的签订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（一）基金会签订的所有协议，必须事先经主管领导和</w:t>
      </w:r>
      <w:r>
        <w:rPr>
          <w:rFonts w:hint="eastAsia" w:ascii="楷体" w:hAnsi="楷体" w:eastAsia="楷体" w:cs="楷体"/>
          <w:i w:val="0"/>
          <w:caps w:val="0"/>
          <w:color w:val="3E3E3E"/>
          <w:spacing w:val="0"/>
          <w:sz w:val="28"/>
          <w:szCs w:val="28"/>
          <w:shd w:val="clear" w:fill="FFFFFF"/>
          <w:lang w:val="en-US" w:eastAsia="zh-CN"/>
        </w:rPr>
        <w:t>理事长</w:t>
      </w:r>
      <w:r>
        <w:rPr>
          <w:rFonts w:hint="eastAsia" w:ascii="楷体" w:hAnsi="楷体" w:eastAsia="楷体" w:cs="楷体"/>
          <w:i w:val="0"/>
          <w:caps w:val="0"/>
          <w:color w:val="3E3E3E"/>
          <w:spacing w:val="0"/>
          <w:sz w:val="28"/>
          <w:szCs w:val="28"/>
          <w:shd w:val="clear" w:fill="FFFFFF"/>
        </w:rPr>
        <w:t>审批后，才能对外正式签署；</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 （二）协议文本的尾页上应由</w:t>
      </w:r>
      <w:r>
        <w:rPr>
          <w:rFonts w:hint="eastAsia" w:ascii="楷体" w:hAnsi="楷体" w:eastAsia="楷体" w:cs="楷体"/>
          <w:i w:val="0"/>
          <w:caps w:val="0"/>
          <w:color w:val="3E3E3E"/>
          <w:spacing w:val="0"/>
          <w:sz w:val="28"/>
          <w:szCs w:val="28"/>
          <w:shd w:val="clear" w:fill="FFFFFF"/>
          <w:lang w:val="en-US" w:eastAsia="zh-CN"/>
        </w:rPr>
        <w:t>理事长</w:t>
      </w:r>
      <w:r>
        <w:rPr>
          <w:rFonts w:hint="eastAsia" w:ascii="楷体" w:hAnsi="楷体" w:eastAsia="楷体" w:cs="楷体"/>
          <w:i w:val="0"/>
          <w:caps w:val="0"/>
          <w:color w:val="3E3E3E"/>
          <w:spacing w:val="0"/>
          <w:sz w:val="28"/>
          <w:szCs w:val="28"/>
          <w:shd w:val="clear" w:fill="FFFFFF"/>
        </w:rPr>
        <w:t>或</w:t>
      </w:r>
      <w:r>
        <w:rPr>
          <w:rFonts w:hint="eastAsia" w:ascii="楷体" w:hAnsi="楷体" w:eastAsia="楷体" w:cs="楷体"/>
          <w:i w:val="0"/>
          <w:caps w:val="0"/>
          <w:color w:val="3E3E3E"/>
          <w:spacing w:val="0"/>
          <w:sz w:val="28"/>
          <w:szCs w:val="28"/>
          <w:shd w:val="clear" w:fill="FFFFFF"/>
          <w:lang w:val="en-US" w:eastAsia="zh-CN"/>
        </w:rPr>
        <w:t>理事长</w:t>
      </w:r>
      <w:r>
        <w:rPr>
          <w:rFonts w:hint="eastAsia" w:ascii="楷体" w:hAnsi="楷体" w:eastAsia="楷体" w:cs="楷体"/>
          <w:i w:val="0"/>
          <w:caps w:val="0"/>
          <w:color w:val="3E3E3E"/>
          <w:spacing w:val="0"/>
          <w:sz w:val="28"/>
          <w:szCs w:val="28"/>
          <w:shd w:val="clear" w:fill="FFFFFF"/>
        </w:rPr>
        <w:t>授权人签名、加盖基金会公章，并加盖骑缝章。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 </w:t>
      </w:r>
      <w:r>
        <w:rPr>
          <w:rStyle w:val="14"/>
          <w:rFonts w:hint="eastAsia" w:ascii="楷体" w:hAnsi="楷体" w:eastAsia="楷体" w:cs="楷体"/>
          <w:i w:val="0"/>
          <w:caps w:val="0"/>
          <w:color w:val="3E3E3E"/>
          <w:spacing w:val="0"/>
          <w:sz w:val="28"/>
          <w:szCs w:val="28"/>
          <w:shd w:val="clear" w:fill="FFFFFF"/>
        </w:rPr>
        <w:t>四、协议的履行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（一）协议签订后，协议双方应严格按协议约定履行义务；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（二）要加强协议履行全过程的跟踪管理，防止发生纠纷。协议履行过程中，如果由于职能部门和经办人的过错造成基金会单方面违约、从而酿成纠纷的，应由职能部门和经办人负责，造成经济损失的应予赔偿。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 </w:t>
      </w:r>
      <w:r>
        <w:rPr>
          <w:rStyle w:val="14"/>
          <w:rFonts w:hint="eastAsia" w:ascii="楷体" w:hAnsi="楷体" w:eastAsia="楷体" w:cs="楷体"/>
          <w:i w:val="0"/>
          <w:caps w:val="0"/>
          <w:color w:val="3E3E3E"/>
          <w:spacing w:val="0"/>
          <w:sz w:val="28"/>
          <w:szCs w:val="28"/>
          <w:shd w:val="clear" w:fill="FFFFFF"/>
        </w:rPr>
        <w:t>五、协议纠纷的处理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（一）在协议履行过程中若出现纠纷，应及时通报法律顾问（律师）并做好处理纠纷的有关准备。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（二）出现纠纷应首先通过双方协商或调解解决，协商达不成一致的可以诉诸法律；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（三）通过司法途径解决纠纷的案件，应经基金会</w:t>
      </w:r>
      <w:r>
        <w:rPr>
          <w:rFonts w:hint="eastAsia" w:ascii="楷体" w:hAnsi="楷体" w:eastAsia="楷体" w:cs="楷体"/>
          <w:i w:val="0"/>
          <w:caps w:val="0"/>
          <w:color w:val="3E3E3E"/>
          <w:spacing w:val="0"/>
          <w:sz w:val="28"/>
          <w:szCs w:val="28"/>
          <w:shd w:val="clear" w:fill="FFFFFF"/>
          <w:lang w:val="en-US" w:eastAsia="zh-CN"/>
        </w:rPr>
        <w:t>理事长</w:t>
      </w:r>
      <w:r>
        <w:rPr>
          <w:rFonts w:hint="eastAsia" w:ascii="楷体" w:hAnsi="楷体" w:eastAsia="楷体" w:cs="楷体"/>
          <w:i w:val="0"/>
          <w:caps w:val="0"/>
          <w:color w:val="3E3E3E"/>
          <w:spacing w:val="0"/>
          <w:sz w:val="28"/>
          <w:szCs w:val="28"/>
          <w:shd w:val="clear" w:fill="FFFFFF"/>
        </w:rPr>
        <w:t>批准授权，由律师代理基金会处理；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（四）处理协议纠纷案件中的责任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发生协议纠纷以后，项目经办部门应及时报告，不得擅自处理，积极配合调查取证，协助律师处理。律师接到纠纷情况报告后应及时立案，并根据有关材料出具法律意见书，报基金会相关领导按法律程序处理。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2" w:firstLineChars="200"/>
        <w:textAlignment w:val="auto"/>
        <w:rPr>
          <w:rFonts w:hint="eastAsia" w:ascii="楷体" w:hAnsi="楷体" w:eastAsia="楷体" w:cs="楷体"/>
          <w:i w:val="0"/>
          <w:caps w:val="0"/>
          <w:color w:val="3E3E3E"/>
          <w:spacing w:val="0"/>
          <w:sz w:val="28"/>
          <w:szCs w:val="28"/>
        </w:rPr>
      </w:pPr>
      <w:r>
        <w:rPr>
          <w:rStyle w:val="14"/>
          <w:rFonts w:hint="eastAsia" w:ascii="楷体" w:hAnsi="楷体" w:eastAsia="楷体" w:cs="楷体"/>
          <w:i w:val="0"/>
          <w:caps w:val="0"/>
          <w:color w:val="3E3E3E"/>
          <w:spacing w:val="0"/>
          <w:sz w:val="28"/>
          <w:szCs w:val="28"/>
          <w:shd w:val="clear" w:fill="FFFFFF"/>
        </w:rPr>
        <w:t>六、协议的档案管理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（一）凡基金会对外签订的协议，除协议必备的条款外，应当在协议后附有各方当事人的地址、联系人、联系电话等内容；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（二）协议签订后，协议正本及所有洽谈资料原件应整理成卷，一并交办公室统一保管；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（三）协议履行时，应建立协议大事记，记录协议履行中的重要情况，妥善保存往来函电。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ind w:left="0" w:right="0" w:firstLine="560" w:firstLineChars="200"/>
        <w:textAlignment w:val="auto"/>
        <w:rPr>
          <w:rFonts w:hint="eastAsia" w:ascii="楷体" w:hAnsi="楷体" w:eastAsia="楷体" w:cs="楷体"/>
          <w:i w:val="0"/>
          <w:caps w:val="0"/>
          <w:color w:val="3E3E3E"/>
          <w:spacing w:val="0"/>
          <w:sz w:val="28"/>
          <w:szCs w:val="28"/>
        </w:rPr>
      </w:pPr>
      <w:r>
        <w:rPr>
          <w:rFonts w:hint="eastAsia" w:ascii="楷体" w:hAnsi="楷体" w:eastAsia="楷体" w:cs="楷体"/>
          <w:i w:val="0"/>
          <w:caps w:val="0"/>
          <w:color w:val="3E3E3E"/>
          <w:spacing w:val="0"/>
          <w:sz w:val="28"/>
          <w:szCs w:val="28"/>
          <w:shd w:val="clear" w:fill="FFFFFF"/>
        </w:rPr>
        <w:t>    </w:t>
      </w:r>
      <w:r>
        <w:rPr>
          <w:rStyle w:val="14"/>
          <w:rFonts w:hint="eastAsia" w:ascii="楷体" w:hAnsi="楷体" w:eastAsia="楷体" w:cs="楷体"/>
          <w:i w:val="0"/>
          <w:caps w:val="0"/>
          <w:color w:val="3E3E3E"/>
          <w:spacing w:val="0"/>
          <w:sz w:val="28"/>
          <w:szCs w:val="28"/>
          <w:shd w:val="clear" w:fill="FFFFFF"/>
        </w:rPr>
        <w:t>七、本制度自</w:t>
      </w:r>
      <w:r>
        <w:rPr>
          <w:rStyle w:val="14"/>
          <w:rFonts w:hint="eastAsia" w:ascii="楷体" w:hAnsi="楷体" w:eastAsia="楷体" w:cs="楷体"/>
          <w:i w:val="0"/>
          <w:caps w:val="0"/>
          <w:color w:val="3E3E3E"/>
          <w:spacing w:val="0"/>
          <w:sz w:val="28"/>
          <w:szCs w:val="28"/>
          <w:shd w:val="clear" w:fill="FFFFFF"/>
          <w:lang w:val="en-US" w:eastAsia="zh-CN"/>
        </w:rPr>
        <w:t>2018年05月01日</w:t>
      </w:r>
      <w:r>
        <w:rPr>
          <w:rStyle w:val="14"/>
          <w:rFonts w:hint="eastAsia" w:ascii="楷体" w:hAnsi="楷体" w:eastAsia="楷体" w:cs="楷体"/>
          <w:i w:val="0"/>
          <w:caps w:val="0"/>
          <w:color w:val="3E3E3E"/>
          <w:spacing w:val="0"/>
          <w:sz w:val="28"/>
          <w:szCs w:val="28"/>
          <w:shd w:val="clear" w:fill="FFFFFF"/>
        </w:rPr>
        <w:t>起执行。</w:t>
      </w:r>
    </w:p>
    <w:p>
      <w:pPr>
        <w:keepNext w:val="0"/>
        <w:keepLines w:val="0"/>
        <w:pageBreakBefore w:val="0"/>
        <w:shd w:val="clear"/>
        <w:kinsoku/>
        <w:wordWrap/>
        <w:overflowPunct/>
        <w:topLinePunct w:val="0"/>
        <w:autoSpaceDE/>
        <w:autoSpaceDN/>
        <w:bidi w:val="0"/>
        <w:adjustRightInd/>
        <w:snapToGrid/>
        <w:ind w:firstLine="560" w:firstLineChars="200"/>
        <w:textAlignment w:val="auto"/>
        <w:rPr>
          <w:rFonts w:hint="eastAsia" w:ascii="楷体" w:hAnsi="楷体" w:eastAsia="楷体" w:cs="楷体"/>
          <w:sz w:val="28"/>
          <w:szCs w:val="28"/>
        </w:rPr>
      </w:pPr>
    </w:p>
    <w:p>
      <w:pPr>
        <w:rPr>
          <w:rFonts w:hint="eastAsi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nThickMediumGap" w:color="auto" w:sz="18" w:space="1"/>
      </w:pBdr>
      <w:jc w:val="center"/>
      <w:rPr>
        <w:rFonts w:hint="eastAsia" w:eastAsiaTheme="minorEastAsia"/>
        <w:lang w:val="en-US" w:eastAsia="zh-CN"/>
      </w:rPr>
    </w:pPr>
    <w:r>
      <w:rPr>
        <w:rFonts w:hint="eastAsia" w:eastAsiaTheme="minorEastAsia"/>
        <w:lang w:eastAsia="zh-CN"/>
      </w:rPr>
      <w:drawing>
        <wp:inline distT="0" distB="0" distL="114300" distR="114300">
          <wp:extent cx="436880" cy="246380"/>
          <wp:effectExtent l="0" t="0" r="1270" b="1270"/>
          <wp:docPr id="1" name="图片 1" descr="15441663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4166362(1)"/>
                  <pic:cNvPicPr>
                    <a:picLocks noChangeAspect="1"/>
                  </pic:cNvPicPr>
                </pic:nvPicPr>
                <pic:blipFill>
                  <a:blip r:embed="rId1"/>
                  <a:stretch>
                    <a:fillRect/>
                  </a:stretch>
                </pic:blipFill>
                <pic:spPr>
                  <a:xfrm>
                    <a:off x="0" y="0"/>
                    <a:ext cx="436880" cy="246380"/>
                  </a:xfrm>
                  <a:prstGeom prst="rect">
                    <a:avLst/>
                  </a:prstGeom>
                </pic:spPr>
              </pic:pic>
            </a:graphicData>
          </a:graphic>
        </wp:inline>
      </w:drawing>
    </w:r>
    <w:r>
      <w:rPr>
        <w:rFonts w:hint="eastAsia" w:ascii="楷体" w:hAnsi="楷体" w:eastAsia="楷体" w:cs="楷体"/>
        <w:b/>
        <w:bCs/>
        <w:sz w:val="32"/>
        <w:szCs w:val="32"/>
        <w:lang w:eastAsia="zh-CN"/>
      </w:rPr>
      <w:t>北京万和公益基金会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82557"/>
    <w:rsid w:val="02733282"/>
    <w:rsid w:val="04C53015"/>
    <w:rsid w:val="04DD2BC1"/>
    <w:rsid w:val="09853AFC"/>
    <w:rsid w:val="121418A5"/>
    <w:rsid w:val="16E90350"/>
    <w:rsid w:val="186B1527"/>
    <w:rsid w:val="1C5615B0"/>
    <w:rsid w:val="22714B53"/>
    <w:rsid w:val="256917B1"/>
    <w:rsid w:val="2EC82CDE"/>
    <w:rsid w:val="3D056E6F"/>
    <w:rsid w:val="40CA7299"/>
    <w:rsid w:val="45513051"/>
    <w:rsid w:val="50230218"/>
    <w:rsid w:val="54B82984"/>
    <w:rsid w:val="5C4D1A01"/>
    <w:rsid w:val="5DF53E7B"/>
    <w:rsid w:val="5FF82557"/>
    <w:rsid w:val="6BAB62DA"/>
    <w:rsid w:val="6DAB0962"/>
    <w:rsid w:val="6DEF6FE8"/>
    <w:rsid w:val="74B2169B"/>
    <w:rsid w:val="79B80A30"/>
    <w:rsid w:val="7ACC5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8" w:lineRule="atLeast"/>
      <w:ind w:left="0" w:right="0"/>
      <w:jc w:val="left"/>
    </w:pPr>
    <w:rPr>
      <w:rFonts w:hint="eastAsia" w:ascii="宋体" w:hAnsi="宋体" w:eastAsia="宋体" w:cs="宋体"/>
      <w:kern w:val="0"/>
      <w:sz w:val="24"/>
      <w:szCs w:val="24"/>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after="120"/>
    </w:pPr>
  </w:style>
  <w:style w:type="paragraph" w:styleId="6">
    <w:name w:val="Body Text Indent"/>
    <w:basedOn w:val="1"/>
    <w:uiPriority w:val="0"/>
    <w:pPr>
      <w:spacing w:line="440" w:lineRule="exact"/>
      <w:ind w:firstLine="560" w:firstLineChars="200"/>
    </w:pPr>
    <w:rPr>
      <w:sz w:val="28"/>
    </w:rPr>
  </w:style>
  <w:style w:type="paragraph" w:styleId="7">
    <w:name w:val="Body Text Indent 2"/>
    <w:basedOn w:val="1"/>
    <w:qFormat/>
    <w:uiPriority w:val="0"/>
    <w:pPr>
      <w:widowControl/>
      <w:spacing w:line="480" w:lineRule="exact"/>
      <w:ind w:firstLine="560" w:firstLineChars="200"/>
      <w:jc w:val="left"/>
    </w:pPr>
    <w:rPr>
      <w:sz w:val="2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basedOn w:val="13"/>
    <w:qFormat/>
    <w:uiPriority w:val="0"/>
    <w:rPr>
      <w:b/>
      <w:bCs/>
    </w:rPr>
  </w:style>
  <w:style w:type="character" w:styleId="15">
    <w:name w:val="page number"/>
    <w:basedOn w:val="13"/>
    <w:uiPriority w:val="0"/>
  </w:style>
  <w:style w:type="character" w:styleId="16">
    <w:name w:val="Hyperlink"/>
    <w:basedOn w:val="13"/>
    <w:qFormat/>
    <w:uiPriority w:val="0"/>
    <w:rPr>
      <w:color w:val="333333"/>
      <w:u w:val="none"/>
    </w:rPr>
  </w:style>
  <w:style w:type="paragraph" w:customStyle="1" w:styleId="17">
    <w:name w:val="纯文本1"/>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8">
    <w:name w:val="纯文本2"/>
    <w:basedOn w:val="1"/>
    <w:qFormat/>
    <w:uiPriority w:val="0"/>
    <w:pPr>
      <w:tabs>
        <w:tab w:val="left" w:pos="0"/>
        <w:tab w:val="left" w:pos="9030"/>
      </w:tabs>
      <w:adjustRightInd w:val="0"/>
      <w:spacing w:before="120" w:after="120"/>
      <w:ind w:right="279" w:firstLine="540"/>
      <w:textAlignment w:val="baseline"/>
    </w:pPr>
    <w:rPr>
      <w:rFonts w:ascii="宋体" w:hAnsi="Courier New" w:eastAsia="宋体" w:cs="Times New Roman"/>
      <w:szCs w:val="20"/>
    </w:rPr>
  </w:style>
  <w:style w:type="paragraph" w:customStyle="1" w:styleId="19">
    <w:name w:val="p9"/>
    <w:basedOn w:val="1"/>
    <w:qFormat/>
    <w:uiPriority w:val="0"/>
    <w:pPr>
      <w:widowControl/>
      <w:spacing w:before="100" w:beforeAutospacing="1" w:after="100" w:afterAutospacing="1" w:line="400" w:lineRule="atLeast"/>
      <w:jc w:val="left"/>
    </w:pPr>
    <w:rPr>
      <w:rFonts w:hint="eastAsia" w:ascii="宋体" w:hAnsi="宋体"/>
      <w:color w:val="000000"/>
      <w:kern w:val="0"/>
      <w:szCs w:val="21"/>
    </w:rPr>
  </w:style>
  <w:style w:type="character" w:customStyle="1" w:styleId="20">
    <w:name w:val="contents1"/>
    <w:basedOn w:val="13"/>
    <w:uiPriority w:val="0"/>
    <w:rPr>
      <w:color w:val="000000"/>
      <w:sz w:val="21"/>
      <w:szCs w:val="21"/>
      <w:u w:val="none"/>
    </w:rPr>
  </w:style>
  <w:style w:type="character" w:customStyle="1" w:styleId="21">
    <w:name w:val="d31"/>
    <w:basedOn w:val="13"/>
    <w:uiPriority w:val="0"/>
    <w:rPr>
      <w:rFonts w:hint="default" w:ascii="_x001A_" w:hAnsi="_x001A_"/>
      <w:color w:val="0066FF"/>
      <w:sz w:val="21"/>
      <w:szCs w:val="21"/>
    </w:rPr>
  </w:style>
  <w:style w:type="character" w:customStyle="1" w:styleId="22">
    <w:name w:val="topstyle"/>
    <w:basedOn w:val="13"/>
    <w:uiPriority w:val="0"/>
  </w:style>
  <w:style w:type="character" w:customStyle="1" w:styleId="23">
    <w:name w:val="txtstyle1"/>
    <w:basedOn w:val="13"/>
    <w:uiPriority w:val="0"/>
    <w:rPr>
      <w:color w:val="666666"/>
      <w:sz w:val="18"/>
      <w:szCs w:val="18"/>
    </w:rPr>
  </w:style>
  <w:style w:type="character" w:customStyle="1" w:styleId="24">
    <w:name w:val="unnamed1"/>
    <w:basedOn w:val="13"/>
    <w:qFormat/>
    <w:uiPriority w:val="0"/>
  </w:style>
  <w:style w:type="paragraph" w:customStyle="1" w:styleId="25">
    <w:name w:val="style1"/>
    <w:basedOn w:val="1"/>
    <w:qFormat/>
    <w:uiPriority w:val="0"/>
    <w:pPr>
      <w:widowControl/>
      <w:spacing w:before="100" w:beforeAutospacing="1" w:after="100" w:afterAutospacing="1"/>
      <w:jc w:val="left"/>
    </w:pPr>
    <w:rPr>
      <w:rFonts w:ascii="宋体" w:hAnsi="宋体"/>
      <w:b/>
      <w:bCs/>
      <w:color w:val="000000"/>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2018-12-07T07:05:00Z</dcterms:created>
  <dc:creator>刘亚超</dc:creator>
  <cp:lastModifiedBy>刘亚超</cp:lastModifiedBy>
  <dcterms:modified xsi:type="dcterms:W3CDTF">2020-07-27T03:52:40Z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