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10"/>
          <w:rFonts w:hint="eastAsia" w:ascii="黑体" w:hAnsi="宋体" w:eastAsia="黑体"/>
          <w:color w:val="auto"/>
          <w:sz w:val="32"/>
          <w:szCs w:val="32"/>
        </w:rPr>
      </w:pPr>
    </w:p>
    <w:p>
      <w:pPr>
        <w:spacing w:line="360" w:lineRule="auto"/>
        <w:jc w:val="center"/>
        <w:rPr>
          <w:rStyle w:val="10"/>
          <w:rFonts w:ascii="黑体" w:hAnsi="宋体" w:eastAsia="黑体"/>
          <w:color w:val="auto"/>
          <w:sz w:val="32"/>
          <w:szCs w:val="32"/>
        </w:rPr>
      </w:pPr>
      <w:r>
        <w:rPr>
          <w:rStyle w:val="10"/>
          <w:rFonts w:hint="eastAsia" w:ascii="黑体" w:hAnsi="宋体" w:eastAsia="黑体"/>
          <w:color w:val="auto"/>
          <w:sz w:val="32"/>
          <w:szCs w:val="32"/>
        </w:rPr>
        <w:t>北京万和公益基金会财务管理制度</w:t>
      </w:r>
      <w:bookmarkStart w:id="0" w:name="_Toc250731478"/>
    </w:p>
    <w:p>
      <w:pPr>
        <w:spacing w:line="360" w:lineRule="auto"/>
        <w:ind w:firstLine="562" w:firstLineChars="200"/>
        <w:jc w:val="center"/>
        <w:rPr>
          <w:rFonts w:hint="eastAsia"/>
          <w:b/>
          <w:color w:val="auto"/>
          <w:sz w:val="28"/>
          <w:szCs w:val="28"/>
          <w:u w:val="single"/>
        </w:rPr>
      </w:pPr>
    </w:p>
    <w:p>
      <w:pPr>
        <w:spacing w:line="360" w:lineRule="auto"/>
        <w:ind w:firstLine="562" w:firstLineChars="200"/>
        <w:jc w:val="center"/>
        <w:rPr>
          <w:rFonts w:hint="eastAsia"/>
          <w:b/>
          <w:color w:val="auto"/>
          <w:sz w:val="28"/>
          <w:szCs w:val="28"/>
          <w:u w:val="single"/>
        </w:rPr>
      </w:pPr>
      <w:r>
        <w:rPr>
          <w:rFonts w:hint="eastAsia"/>
          <w:b/>
          <w:color w:val="auto"/>
          <w:sz w:val="28"/>
          <w:szCs w:val="28"/>
          <w:u w:val="single"/>
        </w:rPr>
        <w:t>第一章 总则</w:t>
      </w:r>
    </w:p>
    <w:p>
      <w:pPr>
        <w:spacing w:line="360" w:lineRule="auto"/>
        <w:ind w:firstLine="422" w:firstLineChars="200"/>
        <w:rPr>
          <w:rFonts w:asciiTheme="minorEastAsia" w:hAnsiTheme="minorEastAsia" w:eastAsiaTheme="minorEastAsia"/>
          <w:color w:val="auto"/>
        </w:rPr>
      </w:pPr>
      <w:r>
        <w:rPr>
          <w:rFonts w:hint="eastAsia" w:asciiTheme="minorEastAsia" w:hAnsiTheme="minorEastAsia" w:eastAsiaTheme="minorEastAsia"/>
          <w:b/>
          <w:color w:val="auto"/>
        </w:rPr>
        <w:t>第1条</w:t>
      </w:r>
      <w:r>
        <w:rPr>
          <w:rFonts w:hint="eastAsia" w:asciiTheme="minorEastAsia" w:hAnsiTheme="minorEastAsia" w:eastAsiaTheme="minorEastAsia"/>
          <w:color w:val="auto"/>
        </w:rPr>
        <w:t xml:space="preserve">  </w:t>
      </w:r>
      <w:r>
        <w:rPr>
          <w:rFonts w:asciiTheme="minorEastAsia" w:hAnsiTheme="minorEastAsia" w:eastAsiaTheme="minorEastAsia"/>
          <w:color w:val="auto"/>
        </w:rPr>
        <w:t>为</w:t>
      </w:r>
      <w:r>
        <w:rPr>
          <w:rFonts w:hint="eastAsia" w:asciiTheme="minorEastAsia" w:hAnsiTheme="minorEastAsia" w:eastAsiaTheme="minorEastAsia"/>
          <w:color w:val="auto"/>
        </w:rPr>
        <w:t>加强北京万和公益基金会（以下简称基金会）财务管理</w:t>
      </w:r>
      <w:r>
        <w:rPr>
          <w:rFonts w:asciiTheme="minorEastAsia" w:hAnsiTheme="minorEastAsia" w:eastAsiaTheme="minorEastAsia"/>
          <w:color w:val="auto"/>
        </w:rPr>
        <w:t>，发展社会公益事业，加强基金管理，维护捐赠人、受益人及</w:t>
      </w:r>
      <w:r>
        <w:rPr>
          <w:rFonts w:hint="eastAsia" w:asciiTheme="minorEastAsia" w:hAnsiTheme="minorEastAsia" w:eastAsiaTheme="minorEastAsia"/>
          <w:color w:val="auto"/>
        </w:rPr>
        <w:t>基金会</w:t>
      </w:r>
      <w:r>
        <w:rPr>
          <w:rFonts w:asciiTheme="minorEastAsia" w:hAnsiTheme="minorEastAsia" w:eastAsiaTheme="minorEastAsia"/>
          <w:color w:val="auto"/>
        </w:rPr>
        <w:t>会的合法权益，根据《中华人民共和国</w:t>
      </w:r>
      <w:r>
        <w:rPr>
          <w:rFonts w:hint="eastAsia" w:asciiTheme="minorEastAsia" w:hAnsiTheme="minorEastAsia" w:eastAsiaTheme="minorEastAsia"/>
          <w:color w:val="auto"/>
        </w:rPr>
        <w:t>会计法</w:t>
      </w:r>
      <w:r>
        <w:rPr>
          <w:rFonts w:asciiTheme="minorEastAsia" w:hAnsiTheme="minorEastAsia" w:eastAsiaTheme="minorEastAsia"/>
          <w:color w:val="auto"/>
        </w:rPr>
        <w:t>》</w:t>
      </w:r>
      <w:r>
        <w:rPr>
          <w:rFonts w:hint="eastAsia" w:asciiTheme="minorEastAsia" w:hAnsiTheme="minorEastAsia" w:eastAsiaTheme="minorEastAsia"/>
          <w:color w:val="auto"/>
        </w:rPr>
        <w:t>、</w:t>
      </w:r>
      <w:r>
        <w:rPr>
          <w:rFonts w:asciiTheme="minorEastAsia" w:hAnsiTheme="minorEastAsia" w:eastAsiaTheme="minorEastAsia"/>
          <w:color w:val="auto"/>
        </w:rPr>
        <w:t>《中华人民共和国公益事业捐赠法》、《基金会管理条例》、《</w:t>
      </w:r>
      <w:r>
        <w:rPr>
          <w:rFonts w:hint="eastAsia" w:asciiTheme="minorEastAsia" w:hAnsiTheme="minorEastAsia" w:eastAsiaTheme="minorEastAsia"/>
          <w:color w:val="auto"/>
          <w:shd w:val="clear" w:color="auto" w:fill="FFFFFF"/>
        </w:rPr>
        <w:t>民间非营利组织会计制度</w:t>
      </w:r>
      <w:r>
        <w:rPr>
          <w:rFonts w:asciiTheme="minorEastAsia" w:hAnsiTheme="minorEastAsia" w:eastAsiaTheme="minorEastAsia"/>
          <w:color w:val="auto"/>
        </w:rPr>
        <w:t>》</w:t>
      </w:r>
      <w:r>
        <w:rPr>
          <w:rFonts w:hint="eastAsia" w:asciiTheme="minorEastAsia" w:hAnsiTheme="minorEastAsia" w:eastAsiaTheme="minorEastAsia"/>
          <w:color w:val="auto"/>
        </w:rPr>
        <w:t>等法律法规及基金会章程</w:t>
      </w:r>
      <w:r>
        <w:rPr>
          <w:rFonts w:asciiTheme="minorEastAsia" w:hAnsiTheme="minorEastAsia" w:eastAsiaTheme="minorEastAsia"/>
          <w:color w:val="auto"/>
        </w:rPr>
        <w:t>，制定本</w:t>
      </w:r>
      <w:r>
        <w:rPr>
          <w:rFonts w:hint="eastAsia" w:asciiTheme="minorEastAsia" w:hAnsiTheme="minorEastAsia" w:eastAsiaTheme="minorEastAsia"/>
          <w:color w:val="auto"/>
        </w:rPr>
        <w:t>制度</w:t>
      </w:r>
      <w:r>
        <w:rPr>
          <w:rFonts w:asciiTheme="minorEastAsia" w:hAnsiTheme="minorEastAsia" w:eastAsiaTheme="minorEastAsia"/>
          <w:color w:val="auto"/>
        </w:rPr>
        <w:t>。</w:t>
      </w:r>
    </w:p>
    <w:p>
      <w:pPr>
        <w:spacing w:line="360" w:lineRule="auto"/>
        <w:ind w:firstLine="420" w:firstLineChars="200"/>
        <w:rPr>
          <w:rFonts w:asciiTheme="minorEastAsia" w:hAnsiTheme="minorEastAsia" w:eastAsiaTheme="minorEastAsia"/>
          <w:color w:val="auto"/>
        </w:rPr>
      </w:pPr>
    </w:p>
    <w:bookmarkEnd w:id="0"/>
    <w:p>
      <w:pPr>
        <w:spacing w:line="360" w:lineRule="auto"/>
        <w:ind w:firstLine="562" w:firstLineChars="200"/>
        <w:jc w:val="center"/>
        <w:rPr>
          <w:rFonts w:ascii="宋体" w:hAnsi="宋体"/>
          <w:b/>
          <w:color w:val="auto"/>
          <w:sz w:val="28"/>
          <w:szCs w:val="28"/>
          <w:u w:val="single"/>
        </w:rPr>
      </w:pPr>
      <w:bookmarkStart w:id="1" w:name="_Toc250731479"/>
      <w:r>
        <w:rPr>
          <w:rFonts w:hint="eastAsia"/>
          <w:b/>
          <w:color w:val="auto"/>
          <w:sz w:val="28"/>
          <w:szCs w:val="28"/>
          <w:u w:val="single"/>
        </w:rPr>
        <w:t xml:space="preserve">第二章  </w:t>
      </w:r>
      <w:r>
        <w:rPr>
          <w:b/>
          <w:color w:val="auto"/>
          <w:sz w:val="28"/>
          <w:szCs w:val="28"/>
          <w:u w:val="single"/>
        </w:rPr>
        <w:t>基金会基金管理办法</w:t>
      </w:r>
      <w:bookmarkEnd w:id="1"/>
    </w:p>
    <w:p>
      <w:pPr>
        <w:spacing w:line="360" w:lineRule="auto"/>
        <w:ind w:firstLine="422" w:firstLineChars="200"/>
        <w:rPr>
          <w:rFonts w:ascii="宋体" w:hAnsi="宋体"/>
          <w:color w:val="auto"/>
          <w:szCs w:val="21"/>
        </w:rPr>
      </w:pPr>
      <w:r>
        <w:rPr>
          <w:rFonts w:ascii="宋体" w:hAnsi="宋体"/>
          <w:b/>
          <w:bCs/>
          <w:color w:val="auto"/>
          <w:szCs w:val="21"/>
        </w:rPr>
        <w:t>第</w:t>
      </w:r>
      <w:r>
        <w:rPr>
          <w:rFonts w:hint="eastAsia" w:ascii="宋体" w:hAnsi="宋体"/>
          <w:b/>
          <w:bCs/>
          <w:color w:val="auto"/>
          <w:szCs w:val="21"/>
        </w:rPr>
        <w:t>2</w:t>
      </w:r>
      <w:r>
        <w:rPr>
          <w:rFonts w:ascii="宋体" w:hAnsi="宋体"/>
          <w:b/>
          <w:bCs/>
          <w:color w:val="auto"/>
          <w:szCs w:val="21"/>
        </w:rPr>
        <w:t>条</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本办法所称基金，是指</w:t>
      </w:r>
      <w:r>
        <w:rPr>
          <w:rFonts w:hint="eastAsia" w:ascii="宋体" w:hAnsi="宋体"/>
          <w:color w:val="auto"/>
          <w:szCs w:val="21"/>
          <w:lang w:eastAsia="zh-CN"/>
        </w:rPr>
        <w:t>基金会</w:t>
      </w:r>
      <w:r>
        <w:rPr>
          <w:rFonts w:ascii="宋体" w:hAnsi="宋体"/>
          <w:color w:val="auto"/>
          <w:szCs w:val="21"/>
        </w:rPr>
        <w:t>依法受赠的各项资产（包括货币资金、有价证券、房地产、设备）以及上述财产的增值收入。</w:t>
      </w:r>
    </w:p>
    <w:p>
      <w:pPr>
        <w:spacing w:line="360" w:lineRule="auto"/>
        <w:ind w:firstLine="422" w:firstLineChars="200"/>
        <w:rPr>
          <w:color w:val="auto"/>
        </w:rPr>
      </w:pPr>
      <w:r>
        <w:rPr>
          <w:b/>
          <w:bCs/>
          <w:color w:val="auto"/>
        </w:rPr>
        <w:t>第</w:t>
      </w:r>
      <w:r>
        <w:rPr>
          <w:rFonts w:hint="eastAsia"/>
          <w:b/>
          <w:bCs/>
          <w:color w:val="auto"/>
        </w:rPr>
        <w:t>3</w:t>
      </w:r>
      <w:r>
        <w:rPr>
          <w:b/>
          <w:bCs/>
          <w:color w:val="auto"/>
        </w:rPr>
        <w:t>条</w:t>
      </w:r>
      <w:r>
        <w:rPr>
          <w:color w:val="auto"/>
        </w:rPr>
        <w:t xml:space="preserve"> </w:t>
      </w:r>
      <w:r>
        <w:rPr>
          <w:rFonts w:hint="eastAsia"/>
          <w:color w:val="auto"/>
        </w:rPr>
        <w:t xml:space="preserve"> </w:t>
      </w:r>
      <w:r>
        <w:rPr>
          <w:color w:val="auto"/>
        </w:rPr>
        <w:t>基金管理的主要任务：</w:t>
      </w:r>
      <w:r>
        <w:rPr>
          <w:rFonts w:hint="eastAsia"/>
          <w:color w:val="auto"/>
        </w:rPr>
        <w:t>对</w:t>
      </w:r>
      <w:r>
        <w:rPr>
          <w:color w:val="auto"/>
        </w:rPr>
        <w:t>募捐、捐赠财产</w:t>
      </w:r>
      <w:r>
        <w:rPr>
          <w:rFonts w:hint="eastAsia"/>
          <w:color w:val="auto"/>
        </w:rPr>
        <w:t>进行</w:t>
      </w:r>
      <w:r>
        <w:rPr>
          <w:color w:val="auto"/>
        </w:rPr>
        <w:t>管理，基金增值的营运，以及这一过程的财务工作</w:t>
      </w:r>
      <w:r>
        <w:rPr>
          <w:rFonts w:hint="eastAsia"/>
          <w:color w:val="auto"/>
        </w:rPr>
        <w:t>并</w:t>
      </w:r>
      <w:r>
        <w:rPr>
          <w:color w:val="auto"/>
        </w:rPr>
        <w:t>接受社会监督。基金管理工作由</w:t>
      </w:r>
      <w:r>
        <w:rPr>
          <w:rFonts w:hint="eastAsia"/>
          <w:color w:val="auto"/>
          <w:lang w:val="en-US" w:eastAsia="zh-CN"/>
        </w:rPr>
        <w:t>基金会</w:t>
      </w:r>
      <w:r>
        <w:rPr>
          <w:color w:val="auto"/>
        </w:rPr>
        <w:t>基金管理部门组织实施。</w:t>
      </w:r>
      <w:bookmarkStart w:id="2" w:name="_Toc250731480"/>
    </w:p>
    <w:p>
      <w:pPr>
        <w:spacing w:line="360" w:lineRule="auto"/>
        <w:ind w:firstLine="422" w:firstLineChars="200"/>
        <w:jc w:val="center"/>
        <w:rPr>
          <w:rFonts w:ascii="宋体" w:hAnsi="宋体"/>
          <w:color w:val="auto"/>
          <w:szCs w:val="21"/>
        </w:rPr>
      </w:pPr>
      <w:r>
        <w:rPr>
          <w:rStyle w:val="10"/>
          <w:rFonts w:hint="eastAsia" w:ascii="宋体" w:hAnsi="宋体"/>
          <w:color w:val="auto"/>
          <w:szCs w:val="21"/>
        </w:rPr>
        <w:t xml:space="preserve">第一节  </w:t>
      </w:r>
      <w:r>
        <w:rPr>
          <w:rStyle w:val="10"/>
          <w:rFonts w:ascii="宋体" w:hAnsi="宋体"/>
          <w:color w:val="auto"/>
          <w:szCs w:val="21"/>
        </w:rPr>
        <w:t>基金来源</w:t>
      </w:r>
      <w:bookmarkEnd w:id="2"/>
    </w:p>
    <w:p>
      <w:pPr>
        <w:spacing w:line="360" w:lineRule="auto"/>
        <w:ind w:firstLine="422" w:firstLineChars="200"/>
        <w:rPr>
          <w:color w:val="auto"/>
        </w:rPr>
      </w:pPr>
      <w:r>
        <w:rPr>
          <w:b/>
          <w:bCs/>
          <w:color w:val="auto"/>
        </w:rPr>
        <w:t>第</w:t>
      </w:r>
      <w:r>
        <w:rPr>
          <w:rFonts w:hint="eastAsia"/>
          <w:b/>
          <w:bCs/>
          <w:color w:val="auto"/>
        </w:rPr>
        <w:t>4</w:t>
      </w:r>
      <w:r>
        <w:rPr>
          <w:b/>
          <w:bCs/>
          <w:color w:val="auto"/>
        </w:rPr>
        <w:t>条</w:t>
      </w:r>
      <w:r>
        <w:rPr>
          <w:color w:val="auto"/>
        </w:rPr>
        <w:t xml:space="preserve"> </w:t>
      </w:r>
      <w:r>
        <w:rPr>
          <w:rFonts w:hint="eastAsia"/>
          <w:color w:val="auto"/>
        </w:rPr>
        <w:t xml:space="preserve"> </w:t>
      </w:r>
      <w:r>
        <w:rPr>
          <w:rFonts w:hint="eastAsia"/>
          <w:color w:val="auto"/>
          <w:lang w:val="en-US" w:eastAsia="zh-CN"/>
        </w:rPr>
        <w:t>基金会</w:t>
      </w:r>
      <w:r>
        <w:rPr>
          <w:color w:val="auto"/>
        </w:rPr>
        <w:t>基金来源主要包括：国内外社会团体、企业、组织和个人的捐赠</w:t>
      </w:r>
      <w:r>
        <w:rPr>
          <w:rFonts w:hint="eastAsia"/>
          <w:color w:val="auto"/>
        </w:rPr>
        <w:t>，</w:t>
      </w:r>
      <w:r>
        <w:rPr>
          <w:rFonts w:hint="eastAsia"/>
          <w:color w:val="auto"/>
          <w:shd w:val="clear" w:color="auto" w:fill="FFFFFF"/>
        </w:rPr>
        <w:t>政府支持拨付的慈善项目资金，对外投资所取得的收益</w:t>
      </w:r>
      <w:r>
        <w:rPr>
          <w:rFonts w:hint="eastAsia" w:ascii="微软雅黑" w:hAnsi="微软雅黑" w:eastAsia="微软雅黑"/>
          <w:color w:val="auto"/>
          <w:shd w:val="clear" w:color="auto" w:fill="FFFFFF"/>
        </w:rPr>
        <w:t>，</w:t>
      </w:r>
      <w:r>
        <w:rPr>
          <w:rFonts w:hint="eastAsia"/>
          <w:color w:val="auto"/>
        </w:rPr>
        <w:t>以及</w:t>
      </w:r>
      <w:r>
        <w:rPr>
          <w:color w:val="auto"/>
        </w:rPr>
        <w:t xml:space="preserve">其他合法收入。 </w:t>
      </w:r>
      <w:bookmarkStart w:id="3" w:name="_Toc250731481"/>
    </w:p>
    <w:p>
      <w:pPr>
        <w:spacing w:line="360" w:lineRule="auto"/>
        <w:ind w:firstLine="422" w:firstLineChars="200"/>
        <w:jc w:val="center"/>
        <w:rPr>
          <w:rFonts w:ascii="宋体" w:hAnsi="宋体"/>
          <w:color w:val="auto"/>
          <w:szCs w:val="21"/>
        </w:rPr>
      </w:pPr>
      <w:r>
        <w:rPr>
          <w:rStyle w:val="10"/>
          <w:rFonts w:hint="eastAsia" w:ascii="宋体" w:hAnsi="宋体"/>
          <w:color w:val="auto"/>
          <w:szCs w:val="21"/>
        </w:rPr>
        <w:t>第二节</w:t>
      </w:r>
      <w:r>
        <w:rPr>
          <w:rStyle w:val="10"/>
          <w:rFonts w:ascii="宋体" w:hAnsi="宋体"/>
          <w:color w:val="auto"/>
          <w:szCs w:val="21"/>
        </w:rPr>
        <w:t xml:space="preserve"> </w:t>
      </w:r>
      <w:r>
        <w:rPr>
          <w:rStyle w:val="10"/>
          <w:rFonts w:hint="eastAsia" w:ascii="宋体" w:hAnsi="宋体"/>
          <w:color w:val="auto"/>
          <w:szCs w:val="21"/>
        </w:rPr>
        <w:t xml:space="preserve"> </w:t>
      </w:r>
      <w:r>
        <w:rPr>
          <w:rStyle w:val="10"/>
          <w:rFonts w:ascii="宋体" w:hAnsi="宋体"/>
          <w:color w:val="auto"/>
          <w:szCs w:val="21"/>
        </w:rPr>
        <w:t>基金募集</w:t>
      </w:r>
      <w:bookmarkEnd w:id="3"/>
    </w:p>
    <w:p>
      <w:pPr>
        <w:spacing w:line="360" w:lineRule="auto"/>
        <w:ind w:firstLine="422" w:firstLineChars="200"/>
        <w:rPr>
          <w:rFonts w:ascii="宋体" w:hAnsi="宋体"/>
          <w:color w:val="auto"/>
          <w:szCs w:val="21"/>
        </w:rPr>
      </w:pPr>
      <w:r>
        <w:rPr>
          <w:rFonts w:ascii="宋体" w:hAnsi="宋体"/>
          <w:b/>
          <w:bCs/>
          <w:color w:val="auto"/>
          <w:szCs w:val="21"/>
        </w:rPr>
        <w:t>第</w:t>
      </w:r>
      <w:r>
        <w:rPr>
          <w:rFonts w:hint="eastAsia" w:ascii="宋体" w:hAnsi="宋体"/>
          <w:b/>
          <w:bCs/>
          <w:color w:val="auto"/>
          <w:szCs w:val="21"/>
        </w:rPr>
        <w:t>5</w:t>
      </w:r>
      <w:r>
        <w:rPr>
          <w:rFonts w:ascii="宋体" w:hAnsi="宋体"/>
          <w:b/>
          <w:bCs/>
          <w:color w:val="auto"/>
          <w:szCs w:val="21"/>
        </w:rPr>
        <w:t>条</w:t>
      </w:r>
      <w:r>
        <w:rPr>
          <w:rFonts w:hint="eastAsia" w:ascii="宋体" w:hAnsi="宋体"/>
          <w:color w:val="auto"/>
          <w:szCs w:val="21"/>
        </w:rPr>
        <w:t xml:space="preserve">  </w:t>
      </w:r>
      <w:r>
        <w:rPr>
          <w:rFonts w:ascii="宋体" w:hAnsi="宋体"/>
          <w:color w:val="auto"/>
          <w:szCs w:val="21"/>
        </w:rPr>
        <w:t>依照《</w:t>
      </w:r>
      <w:r>
        <w:rPr>
          <w:rFonts w:hint="eastAsia" w:ascii="宋体" w:hAnsi="宋体"/>
          <w:color w:val="auto"/>
          <w:szCs w:val="21"/>
          <w:lang w:val="en-US" w:eastAsia="zh-CN"/>
        </w:rPr>
        <w:t>基金会</w:t>
      </w:r>
      <w:r>
        <w:rPr>
          <w:rFonts w:ascii="宋体" w:hAnsi="宋体"/>
          <w:color w:val="auto"/>
          <w:szCs w:val="21"/>
        </w:rPr>
        <w:t>章程》规定的宗旨和任务开展社会</w:t>
      </w:r>
      <w:r>
        <w:rPr>
          <w:rFonts w:hint="eastAsia" w:ascii="宋体" w:hAnsi="宋体"/>
          <w:color w:val="auto"/>
          <w:szCs w:val="21"/>
          <w:lang w:val="en-US" w:eastAsia="zh-CN"/>
        </w:rPr>
        <w:t>非公开</w:t>
      </w:r>
      <w:r>
        <w:rPr>
          <w:rFonts w:ascii="宋体" w:hAnsi="宋体"/>
          <w:color w:val="auto"/>
          <w:szCs w:val="21"/>
        </w:rPr>
        <w:t>募捐活动，制定计划，</w:t>
      </w:r>
      <w:r>
        <w:rPr>
          <w:rFonts w:hint="eastAsia" w:ascii="宋体" w:hAnsi="宋体"/>
          <w:color w:val="auto"/>
        </w:rPr>
        <w:t>遴选</w:t>
      </w:r>
      <w:r>
        <w:rPr>
          <w:rFonts w:ascii="宋体" w:hAnsi="宋体"/>
          <w:color w:val="auto"/>
          <w:szCs w:val="21"/>
        </w:rPr>
        <w:t>项目，大力宣传，务求实效。</w:t>
      </w:r>
    </w:p>
    <w:p>
      <w:pPr>
        <w:spacing w:line="360" w:lineRule="auto"/>
        <w:ind w:firstLine="422" w:firstLineChars="200"/>
        <w:rPr>
          <w:rFonts w:ascii="宋体" w:hAnsi="宋体"/>
          <w:color w:val="auto"/>
          <w:szCs w:val="21"/>
        </w:rPr>
      </w:pPr>
      <w:r>
        <w:rPr>
          <w:rFonts w:ascii="宋体" w:hAnsi="宋体"/>
          <w:b/>
          <w:bCs/>
          <w:color w:val="auto"/>
          <w:szCs w:val="21"/>
        </w:rPr>
        <w:t>第</w:t>
      </w:r>
      <w:r>
        <w:rPr>
          <w:rFonts w:hint="eastAsia" w:ascii="宋体" w:hAnsi="宋体"/>
          <w:b/>
          <w:bCs/>
          <w:color w:val="auto"/>
          <w:szCs w:val="21"/>
        </w:rPr>
        <w:t>6</w:t>
      </w:r>
      <w:r>
        <w:rPr>
          <w:rFonts w:ascii="宋体" w:hAnsi="宋体"/>
          <w:b/>
          <w:bCs/>
          <w:color w:val="auto"/>
          <w:szCs w:val="21"/>
        </w:rPr>
        <w:t>条</w:t>
      </w:r>
      <w:r>
        <w:rPr>
          <w:rFonts w:hint="eastAsia" w:ascii="宋体" w:hAnsi="宋体"/>
          <w:color w:val="auto"/>
          <w:szCs w:val="21"/>
        </w:rPr>
        <w:t xml:space="preserve">  </w:t>
      </w:r>
      <w:r>
        <w:rPr>
          <w:rFonts w:ascii="宋体" w:hAnsi="宋体"/>
          <w:color w:val="auto"/>
          <w:szCs w:val="21"/>
        </w:rPr>
        <w:t>募捐活动应以捐赠者自愿捐赠为原则，不得摊派，不得损害社会公德，不得影响公众参与公益事业的积极性。</w:t>
      </w:r>
    </w:p>
    <w:p>
      <w:pPr>
        <w:spacing w:line="360" w:lineRule="auto"/>
        <w:ind w:firstLine="422" w:firstLineChars="200"/>
        <w:rPr>
          <w:rFonts w:ascii="宋体" w:hAnsi="宋体"/>
          <w:color w:val="auto"/>
          <w:szCs w:val="21"/>
        </w:rPr>
      </w:pPr>
      <w:r>
        <w:rPr>
          <w:rFonts w:ascii="宋体" w:hAnsi="宋体"/>
          <w:b/>
          <w:bCs/>
          <w:color w:val="auto"/>
          <w:szCs w:val="21"/>
        </w:rPr>
        <w:t>第</w:t>
      </w:r>
      <w:r>
        <w:rPr>
          <w:rFonts w:hint="eastAsia" w:ascii="宋体" w:hAnsi="宋体"/>
          <w:b/>
          <w:bCs/>
          <w:color w:val="auto"/>
          <w:szCs w:val="21"/>
        </w:rPr>
        <w:t>7</w:t>
      </w:r>
      <w:r>
        <w:rPr>
          <w:rFonts w:ascii="宋体" w:hAnsi="宋体"/>
          <w:b/>
          <w:bCs/>
          <w:color w:val="auto"/>
          <w:szCs w:val="21"/>
        </w:rPr>
        <w:t>条</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根据需要，</w:t>
      </w:r>
      <w:r>
        <w:rPr>
          <w:rFonts w:hint="eastAsia" w:ascii="宋体" w:hAnsi="宋体"/>
          <w:color w:val="auto"/>
          <w:szCs w:val="21"/>
          <w:lang w:val="en-US" w:eastAsia="zh-CN"/>
        </w:rPr>
        <w:t>基金会</w:t>
      </w:r>
      <w:r>
        <w:rPr>
          <w:rFonts w:ascii="宋体" w:hAnsi="宋体"/>
          <w:color w:val="auto"/>
          <w:szCs w:val="21"/>
        </w:rPr>
        <w:t>可以成立由热</w:t>
      </w:r>
      <w:r>
        <w:rPr>
          <w:rFonts w:hint="eastAsia" w:ascii="宋体" w:hAnsi="宋体"/>
          <w:color w:val="auto"/>
          <w:szCs w:val="21"/>
        </w:rPr>
        <w:t>爱公益事业的</w:t>
      </w:r>
      <w:r>
        <w:rPr>
          <w:rFonts w:ascii="宋体" w:hAnsi="宋体"/>
          <w:color w:val="auto"/>
          <w:szCs w:val="21"/>
        </w:rPr>
        <w:t>社会人士参加的募捐工作机构</w:t>
      </w:r>
      <w:r>
        <w:rPr>
          <w:rFonts w:hint="eastAsia" w:ascii="宋体" w:hAnsi="宋体"/>
          <w:color w:val="auto"/>
          <w:szCs w:val="21"/>
          <w:lang w:eastAsia="zh-CN"/>
        </w:rPr>
        <w:t>，</w:t>
      </w:r>
      <w:r>
        <w:rPr>
          <w:rFonts w:hint="eastAsia" w:ascii="宋体" w:hAnsi="宋体"/>
          <w:color w:val="auto"/>
          <w:szCs w:val="21"/>
          <w:lang w:val="en-US" w:eastAsia="zh-CN"/>
        </w:rPr>
        <w:t>仅限私募</w:t>
      </w:r>
      <w:r>
        <w:rPr>
          <w:rFonts w:ascii="宋体" w:hAnsi="宋体"/>
          <w:color w:val="auto"/>
          <w:szCs w:val="21"/>
        </w:rPr>
        <w:t>，或与有关方面合作开展募捐活动。凡与</w:t>
      </w:r>
      <w:r>
        <w:rPr>
          <w:rFonts w:hint="eastAsia" w:ascii="宋体" w:hAnsi="宋体"/>
          <w:color w:val="auto"/>
          <w:szCs w:val="21"/>
          <w:lang w:val="en-US" w:eastAsia="zh-CN"/>
        </w:rPr>
        <w:t>基金会</w:t>
      </w:r>
      <w:r>
        <w:rPr>
          <w:rFonts w:ascii="宋体" w:hAnsi="宋体"/>
          <w:color w:val="auto"/>
          <w:szCs w:val="21"/>
        </w:rPr>
        <w:t>联合募捐的机构必须事先征得同意，严格履行手续。未经同意，擅自使用</w:t>
      </w:r>
      <w:r>
        <w:rPr>
          <w:rFonts w:hint="eastAsia" w:ascii="宋体" w:hAnsi="宋体"/>
          <w:color w:val="auto"/>
          <w:szCs w:val="21"/>
          <w:lang w:val="en-US" w:eastAsia="zh-CN"/>
        </w:rPr>
        <w:t>基金会</w:t>
      </w:r>
      <w:r>
        <w:rPr>
          <w:rFonts w:ascii="宋体" w:hAnsi="宋体"/>
          <w:color w:val="auto"/>
          <w:szCs w:val="21"/>
        </w:rPr>
        <w:t>名义开展募捐活动的单位及个人，依法追究法律责任。</w:t>
      </w:r>
    </w:p>
    <w:p>
      <w:pPr>
        <w:spacing w:line="360" w:lineRule="auto"/>
        <w:ind w:firstLine="422" w:firstLineChars="200"/>
        <w:rPr>
          <w:rFonts w:ascii="宋体" w:hAnsi="宋体"/>
          <w:color w:val="auto"/>
          <w:szCs w:val="21"/>
        </w:rPr>
      </w:pPr>
      <w:r>
        <w:rPr>
          <w:rFonts w:ascii="宋体" w:hAnsi="宋体"/>
          <w:b/>
          <w:bCs/>
          <w:color w:val="auto"/>
          <w:szCs w:val="21"/>
        </w:rPr>
        <w:t>第</w:t>
      </w:r>
      <w:r>
        <w:rPr>
          <w:rFonts w:hint="eastAsia" w:ascii="宋体" w:hAnsi="宋体"/>
          <w:b/>
          <w:bCs/>
          <w:color w:val="auto"/>
          <w:szCs w:val="21"/>
        </w:rPr>
        <w:t>8</w:t>
      </w:r>
      <w:r>
        <w:rPr>
          <w:rFonts w:ascii="宋体" w:hAnsi="宋体"/>
          <w:b/>
          <w:bCs/>
          <w:color w:val="auto"/>
          <w:szCs w:val="21"/>
        </w:rPr>
        <w:t>条</w:t>
      </w:r>
      <w:r>
        <w:rPr>
          <w:rFonts w:ascii="宋体" w:hAnsi="宋体"/>
          <w:color w:val="auto"/>
          <w:szCs w:val="21"/>
        </w:rPr>
        <w:t xml:space="preserve"> </w:t>
      </w:r>
      <w:r>
        <w:rPr>
          <w:rFonts w:hint="eastAsia" w:ascii="宋体" w:hAnsi="宋体"/>
          <w:color w:val="auto"/>
          <w:szCs w:val="21"/>
        </w:rPr>
        <w:t xml:space="preserve"> </w:t>
      </w:r>
      <w:r>
        <w:rPr>
          <w:rFonts w:hint="eastAsia" w:ascii="宋体" w:hAnsi="宋体"/>
          <w:color w:val="auto"/>
          <w:szCs w:val="21"/>
          <w:lang w:val="en-US" w:eastAsia="zh-CN"/>
        </w:rPr>
        <w:t>基金会</w:t>
      </w:r>
      <w:r>
        <w:rPr>
          <w:rFonts w:ascii="宋体" w:hAnsi="宋体"/>
          <w:color w:val="auto"/>
          <w:szCs w:val="21"/>
        </w:rPr>
        <w:t>接受捐赠时，应依法与捐赠人履行捐赠手续，包括订立捐赠协议和出具财务收据。捐赠人应依法履行捐赠协议，按照约定将捐赠财产移交</w:t>
      </w:r>
      <w:r>
        <w:rPr>
          <w:rFonts w:hint="eastAsia" w:ascii="宋体" w:hAnsi="宋体"/>
          <w:color w:val="auto"/>
          <w:szCs w:val="21"/>
          <w:lang w:val="en-US" w:eastAsia="zh-CN"/>
        </w:rPr>
        <w:t>基金会</w:t>
      </w:r>
      <w:r>
        <w:rPr>
          <w:rFonts w:ascii="宋体" w:hAnsi="宋体"/>
          <w:color w:val="auto"/>
          <w:szCs w:val="21"/>
        </w:rPr>
        <w:t>。</w:t>
      </w:r>
    </w:p>
    <w:p>
      <w:pPr>
        <w:spacing w:line="360" w:lineRule="auto"/>
        <w:ind w:firstLine="422" w:firstLineChars="200"/>
        <w:rPr>
          <w:color w:val="auto"/>
        </w:rPr>
      </w:pPr>
      <w:r>
        <w:rPr>
          <w:b/>
          <w:bCs/>
          <w:color w:val="auto"/>
        </w:rPr>
        <w:t>第</w:t>
      </w:r>
      <w:r>
        <w:rPr>
          <w:rFonts w:hint="eastAsia"/>
          <w:b/>
          <w:bCs/>
          <w:color w:val="auto"/>
        </w:rPr>
        <w:t>9</w:t>
      </w:r>
      <w:r>
        <w:rPr>
          <w:b/>
          <w:bCs/>
          <w:color w:val="auto"/>
        </w:rPr>
        <w:t>条</w:t>
      </w:r>
      <w:r>
        <w:rPr>
          <w:color w:val="auto"/>
        </w:rPr>
        <w:t xml:space="preserve"> </w:t>
      </w:r>
      <w:r>
        <w:rPr>
          <w:rFonts w:hint="eastAsia"/>
          <w:color w:val="auto"/>
        </w:rPr>
        <w:t xml:space="preserve"> </w:t>
      </w:r>
      <w:r>
        <w:rPr>
          <w:rFonts w:hint="eastAsia"/>
          <w:color w:val="auto"/>
          <w:lang w:val="en-US" w:eastAsia="zh-CN"/>
        </w:rPr>
        <w:t>基金会</w:t>
      </w:r>
      <w:r>
        <w:rPr>
          <w:color w:val="auto"/>
        </w:rPr>
        <w:t>对支持公益事业的捐赠，将通过多种形式予以感谢和表彰，包括颁发捐赠证书、授予荣誉称号、</w:t>
      </w:r>
      <w:r>
        <w:rPr>
          <w:rFonts w:hint="eastAsia"/>
          <w:color w:val="auto"/>
        </w:rPr>
        <w:t>进行</w:t>
      </w:r>
      <w:r>
        <w:rPr>
          <w:color w:val="auto"/>
        </w:rPr>
        <w:t>媒介宣传等。对推动募捐活动作出突出贡献的机构和个人，给予相应的荣誉待遇和适当奖励</w:t>
      </w:r>
      <w:r>
        <w:rPr>
          <w:rFonts w:hint="eastAsia"/>
          <w:color w:val="auto"/>
        </w:rPr>
        <w:t>，以鼓励社会团体、机构和个人长期支持公益事业的热情</w:t>
      </w:r>
      <w:r>
        <w:rPr>
          <w:color w:val="auto"/>
        </w:rPr>
        <w:t xml:space="preserve">。 </w:t>
      </w:r>
      <w:bookmarkStart w:id="4" w:name="_Toc250731482"/>
    </w:p>
    <w:bookmarkEnd w:id="4"/>
    <w:p>
      <w:pPr>
        <w:spacing w:line="360" w:lineRule="auto"/>
        <w:ind w:firstLine="422" w:firstLineChars="200"/>
        <w:jc w:val="center"/>
        <w:rPr>
          <w:rFonts w:ascii="宋体" w:hAnsi="宋体"/>
          <w:color w:val="auto"/>
          <w:szCs w:val="21"/>
        </w:rPr>
      </w:pPr>
      <w:bookmarkStart w:id="5" w:name="_Toc250731483"/>
      <w:r>
        <w:rPr>
          <w:rStyle w:val="10"/>
          <w:rFonts w:ascii="宋体" w:hAnsi="宋体"/>
          <w:color w:val="auto"/>
          <w:szCs w:val="21"/>
        </w:rPr>
        <w:t>第</w:t>
      </w:r>
      <w:r>
        <w:rPr>
          <w:rStyle w:val="10"/>
          <w:rFonts w:hint="eastAsia" w:ascii="宋体" w:hAnsi="宋体"/>
          <w:color w:val="auto"/>
          <w:szCs w:val="21"/>
        </w:rPr>
        <w:t xml:space="preserve">三节 </w:t>
      </w:r>
      <w:r>
        <w:rPr>
          <w:rStyle w:val="10"/>
          <w:rFonts w:ascii="宋体" w:hAnsi="宋体"/>
          <w:color w:val="auto"/>
          <w:szCs w:val="21"/>
        </w:rPr>
        <w:t xml:space="preserve"> 基金使用</w:t>
      </w:r>
      <w:bookmarkEnd w:id="5"/>
    </w:p>
    <w:p>
      <w:pPr>
        <w:spacing w:line="360" w:lineRule="auto"/>
        <w:ind w:firstLine="422" w:firstLineChars="200"/>
        <w:rPr>
          <w:rFonts w:ascii="宋体" w:hAnsi="宋体"/>
          <w:color w:val="auto"/>
          <w:szCs w:val="21"/>
        </w:rPr>
      </w:pPr>
      <w:r>
        <w:rPr>
          <w:rFonts w:ascii="宋体" w:hAnsi="宋体"/>
          <w:b/>
          <w:bCs/>
          <w:color w:val="auto"/>
          <w:szCs w:val="21"/>
        </w:rPr>
        <w:t>第</w:t>
      </w:r>
      <w:r>
        <w:rPr>
          <w:rFonts w:hint="eastAsia" w:ascii="宋体" w:hAnsi="宋体"/>
          <w:b/>
          <w:bCs/>
          <w:color w:val="auto"/>
          <w:szCs w:val="21"/>
        </w:rPr>
        <w:t>10</w:t>
      </w:r>
      <w:r>
        <w:rPr>
          <w:rFonts w:ascii="宋体" w:hAnsi="宋体"/>
          <w:b/>
          <w:bCs/>
          <w:color w:val="auto"/>
          <w:szCs w:val="21"/>
        </w:rPr>
        <w:t>条</w:t>
      </w:r>
      <w:r>
        <w:rPr>
          <w:rFonts w:ascii="宋体" w:hAnsi="宋体"/>
          <w:color w:val="auto"/>
          <w:szCs w:val="21"/>
        </w:rPr>
        <w:t xml:space="preserve"> </w:t>
      </w:r>
      <w:r>
        <w:rPr>
          <w:rFonts w:hint="eastAsia" w:ascii="宋体" w:hAnsi="宋体"/>
          <w:color w:val="auto"/>
          <w:szCs w:val="21"/>
        </w:rPr>
        <w:t xml:space="preserve"> </w:t>
      </w:r>
      <w:r>
        <w:rPr>
          <w:rFonts w:hint="eastAsia" w:ascii="宋体" w:hAnsi="宋体"/>
          <w:color w:val="auto"/>
          <w:szCs w:val="21"/>
          <w:lang w:val="en-US" w:eastAsia="zh-CN"/>
        </w:rPr>
        <w:t>基金会</w:t>
      </w:r>
      <w:r>
        <w:rPr>
          <w:rFonts w:ascii="宋体" w:hAnsi="宋体"/>
          <w:color w:val="auto"/>
          <w:szCs w:val="21"/>
        </w:rPr>
        <w:t>应在充分尊重捐赠者意愿的基础上，按照双方对捐赠财产的约定，用于资助符合</w:t>
      </w:r>
      <w:r>
        <w:rPr>
          <w:rFonts w:hint="eastAsia" w:ascii="宋体" w:hAnsi="宋体"/>
          <w:color w:val="auto"/>
          <w:szCs w:val="21"/>
          <w:lang w:val="en-US" w:eastAsia="zh-CN"/>
        </w:rPr>
        <w:t>基金会</w:t>
      </w:r>
      <w:r>
        <w:rPr>
          <w:rFonts w:ascii="宋体" w:hAnsi="宋体"/>
          <w:color w:val="auto"/>
          <w:szCs w:val="21"/>
        </w:rPr>
        <w:t>宗旨的</w:t>
      </w:r>
      <w:r>
        <w:rPr>
          <w:rFonts w:hint="eastAsia" w:ascii="宋体" w:hAnsi="宋体"/>
          <w:color w:val="auto"/>
          <w:szCs w:val="21"/>
        </w:rPr>
        <w:t>事业和</w:t>
      </w:r>
      <w:r>
        <w:rPr>
          <w:rFonts w:ascii="宋体" w:hAnsi="宋体"/>
          <w:color w:val="auto"/>
          <w:szCs w:val="21"/>
        </w:rPr>
        <w:t>活动。捐赠财产的使用情况，应及时向捐赠者反馈，并随时接受查询，</w:t>
      </w:r>
      <w:r>
        <w:rPr>
          <w:rFonts w:hint="eastAsia" w:ascii="宋体" w:hAnsi="宋体"/>
          <w:color w:val="auto"/>
          <w:szCs w:val="21"/>
        </w:rPr>
        <w:t>做</w:t>
      </w:r>
      <w:r>
        <w:rPr>
          <w:rFonts w:ascii="宋体" w:hAnsi="宋体"/>
          <w:color w:val="auto"/>
          <w:szCs w:val="21"/>
        </w:rPr>
        <w:t>出如实答复。</w:t>
      </w:r>
    </w:p>
    <w:p>
      <w:pPr>
        <w:spacing w:line="360" w:lineRule="auto"/>
        <w:ind w:firstLine="422" w:firstLineChars="200"/>
        <w:rPr>
          <w:rFonts w:ascii="宋体" w:hAnsi="宋体"/>
          <w:color w:val="auto"/>
          <w:szCs w:val="21"/>
        </w:rPr>
      </w:pPr>
      <w:r>
        <w:rPr>
          <w:rFonts w:ascii="宋体" w:hAnsi="宋体"/>
          <w:b/>
          <w:bCs/>
          <w:color w:val="auto"/>
          <w:szCs w:val="21"/>
        </w:rPr>
        <w:t>第</w:t>
      </w:r>
      <w:r>
        <w:rPr>
          <w:rFonts w:hint="eastAsia" w:ascii="宋体" w:hAnsi="宋体"/>
          <w:b/>
          <w:bCs/>
          <w:color w:val="auto"/>
          <w:szCs w:val="21"/>
        </w:rPr>
        <w:t>11</w:t>
      </w:r>
      <w:r>
        <w:rPr>
          <w:rFonts w:ascii="宋体" w:hAnsi="宋体"/>
          <w:b/>
          <w:bCs/>
          <w:color w:val="auto"/>
          <w:szCs w:val="21"/>
        </w:rPr>
        <w:t>条</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对受赠财产的使用，</w:t>
      </w:r>
      <w:r>
        <w:rPr>
          <w:rFonts w:hint="eastAsia" w:ascii="宋体" w:hAnsi="宋体"/>
          <w:color w:val="auto"/>
          <w:szCs w:val="21"/>
        </w:rPr>
        <w:t>须建立信息公开制和</w:t>
      </w:r>
      <w:r>
        <w:rPr>
          <w:rFonts w:ascii="宋体" w:hAnsi="宋体"/>
          <w:color w:val="auto"/>
          <w:szCs w:val="21"/>
        </w:rPr>
        <w:t>跟踪调查</w:t>
      </w:r>
      <w:r>
        <w:rPr>
          <w:rFonts w:hint="eastAsia" w:ascii="宋体" w:hAnsi="宋体"/>
          <w:color w:val="auto"/>
          <w:szCs w:val="21"/>
        </w:rPr>
        <w:t>机制</w:t>
      </w:r>
      <w:r>
        <w:rPr>
          <w:rFonts w:ascii="宋体" w:hAnsi="宋体"/>
          <w:color w:val="auto"/>
          <w:szCs w:val="21"/>
        </w:rPr>
        <w:t>，适时作出评估意见。</w:t>
      </w:r>
      <w:r>
        <w:rPr>
          <w:rFonts w:hint="eastAsia" w:ascii="宋体" w:hAnsi="宋体"/>
          <w:color w:val="auto"/>
          <w:szCs w:val="21"/>
          <w:lang w:val="en-US" w:eastAsia="zh-CN"/>
        </w:rPr>
        <w:t>基金会</w:t>
      </w:r>
      <w:r>
        <w:rPr>
          <w:rFonts w:ascii="宋体" w:hAnsi="宋体"/>
          <w:color w:val="auto"/>
          <w:szCs w:val="21"/>
        </w:rPr>
        <w:t>有责任、有义务检查和督促受资助方认真落实有关要求，实现捐赠者的意愿和财产的使用效益。</w:t>
      </w:r>
    </w:p>
    <w:p>
      <w:pPr>
        <w:spacing w:line="360" w:lineRule="auto"/>
        <w:ind w:firstLine="422" w:firstLineChars="200"/>
        <w:rPr>
          <w:rFonts w:ascii="宋体" w:hAnsi="宋体"/>
          <w:color w:val="auto"/>
          <w:szCs w:val="21"/>
        </w:rPr>
      </w:pPr>
      <w:r>
        <w:rPr>
          <w:rFonts w:ascii="宋体" w:hAnsi="宋体"/>
          <w:b/>
          <w:bCs/>
          <w:color w:val="auto"/>
          <w:szCs w:val="21"/>
        </w:rPr>
        <w:t>第</w:t>
      </w:r>
      <w:r>
        <w:rPr>
          <w:rFonts w:hint="eastAsia" w:ascii="宋体" w:hAnsi="宋体"/>
          <w:b/>
          <w:bCs/>
          <w:color w:val="auto"/>
          <w:szCs w:val="21"/>
        </w:rPr>
        <w:t>12</w:t>
      </w:r>
      <w:r>
        <w:rPr>
          <w:rFonts w:ascii="宋体" w:hAnsi="宋体"/>
          <w:b/>
          <w:bCs/>
          <w:color w:val="auto"/>
          <w:szCs w:val="21"/>
        </w:rPr>
        <w:t>条</w:t>
      </w:r>
      <w:r>
        <w:rPr>
          <w:rFonts w:hint="eastAsia" w:ascii="宋体" w:hAnsi="宋体"/>
          <w:color w:val="auto"/>
          <w:szCs w:val="21"/>
        </w:rPr>
        <w:t xml:space="preserve"> </w:t>
      </w:r>
      <w:r>
        <w:rPr>
          <w:rFonts w:ascii="宋体" w:hAnsi="宋体"/>
          <w:color w:val="auto"/>
          <w:szCs w:val="21"/>
        </w:rPr>
        <w:t xml:space="preserve"> 根据需要，受赠财产的使用，应与受资助方签订资助协议。若受资助方违背约定，</w:t>
      </w:r>
      <w:r>
        <w:rPr>
          <w:rFonts w:hint="eastAsia" w:ascii="宋体" w:hAnsi="宋体"/>
          <w:color w:val="auto"/>
          <w:szCs w:val="21"/>
          <w:lang w:val="en-US" w:eastAsia="zh-CN"/>
        </w:rPr>
        <w:t>基金会</w:t>
      </w:r>
      <w:r>
        <w:rPr>
          <w:rFonts w:ascii="宋体" w:hAnsi="宋体"/>
          <w:color w:val="auto"/>
          <w:szCs w:val="21"/>
        </w:rPr>
        <w:t>有权减少、停止或收回资助财产，依法保护捐赠者利益和</w:t>
      </w:r>
      <w:r>
        <w:rPr>
          <w:rFonts w:hint="eastAsia" w:ascii="宋体" w:hAnsi="宋体"/>
          <w:color w:val="auto"/>
          <w:szCs w:val="21"/>
          <w:lang w:val="en-US" w:eastAsia="zh-CN"/>
        </w:rPr>
        <w:t>基金会</w:t>
      </w:r>
      <w:r>
        <w:rPr>
          <w:rFonts w:ascii="宋体" w:hAnsi="宋体"/>
          <w:color w:val="auto"/>
          <w:szCs w:val="21"/>
        </w:rPr>
        <w:t>声誉。</w:t>
      </w:r>
    </w:p>
    <w:p>
      <w:pPr>
        <w:spacing w:line="360" w:lineRule="auto"/>
        <w:ind w:firstLine="422" w:firstLineChars="200"/>
        <w:rPr>
          <w:color w:val="auto"/>
        </w:rPr>
      </w:pPr>
      <w:r>
        <w:rPr>
          <w:b/>
          <w:bCs/>
          <w:color w:val="auto"/>
        </w:rPr>
        <w:t>第</w:t>
      </w:r>
      <w:r>
        <w:rPr>
          <w:rFonts w:hint="eastAsia"/>
          <w:b/>
          <w:bCs/>
          <w:color w:val="auto"/>
        </w:rPr>
        <w:t>13</w:t>
      </w:r>
      <w:r>
        <w:rPr>
          <w:b/>
          <w:bCs/>
          <w:color w:val="auto"/>
        </w:rPr>
        <w:t>条</w:t>
      </w:r>
      <w:r>
        <w:rPr>
          <w:color w:val="auto"/>
        </w:rPr>
        <w:t xml:space="preserve"> </w:t>
      </w:r>
      <w:r>
        <w:rPr>
          <w:rFonts w:hint="eastAsia"/>
          <w:color w:val="auto"/>
        </w:rPr>
        <w:t xml:space="preserve"> </w:t>
      </w:r>
      <w:r>
        <w:rPr>
          <w:color w:val="auto"/>
        </w:rPr>
        <w:t xml:space="preserve">每年用于资助公益事业的资金数额，不得低于国家规定的比例。 </w:t>
      </w:r>
      <w:bookmarkStart w:id="6" w:name="_Toc250731484"/>
    </w:p>
    <w:bookmarkEnd w:id="6"/>
    <w:p>
      <w:pPr>
        <w:spacing w:line="360" w:lineRule="auto"/>
        <w:ind w:firstLine="422" w:firstLineChars="200"/>
        <w:jc w:val="center"/>
        <w:rPr>
          <w:rStyle w:val="10"/>
          <w:rFonts w:ascii="宋体" w:hAnsi="宋体"/>
          <w:b w:val="0"/>
          <w:bCs w:val="0"/>
          <w:color w:val="auto"/>
          <w:szCs w:val="21"/>
        </w:rPr>
      </w:pPr>
      <w:bookmarkStart w:id="7" w:name="_Toc250731485"/>
      <w:r>
        <w:rPr>
          <w:rStyle w:val="10"/>
          <w:rFonts w:ascii="宋体" w:hAnsi="宋体"/>
          <w:color w:val="auto"/>
          <w:szCs w:val="21"/>
        </w:rPr>
        <w:t>第</w:t>
      </w:r>
      <w:r>
        <w:rPr>
          <w:rStyle w:val="10"/>
          <w:rFonts w:hint="eastAsia" w:ascii="宋体" w:hAnsi="宋体"/>
          <w:color w:val="auto"/>
          <w:szCs w:val="21"/>
        </w:rPr>
        <w:t>四节</w:t>
      </w:r>
      <w:r>
        <w:rPr>
          <w:rStyle w:val="10"/>
          <w:rFonts w:ascii="宋体" w:hAnsi="宋体"/>
          <w:color w:val="auto"/>
          <w:szCs w:val="21"/>
        </w:rPr>
        <w:t xml:space="preserve">  财务管理</w:t>
      </w:r>
      <w:bookmarkEnd w:id="7"/>
    </w:p>
    <w:p>
      <w:pPr>
        <w:spacing w:line="360" w:lineRule="auto"/>
        <w:ind w:firstLine="422" w:firstLineChars="200"/>
        <w:rPr>
          <w:rFonts w:ascii="宋体" w:hAnsi="宋体"/>
          <w:color w:val="auto"/>
          <w:szCs w:val="21"/>
        </w:rPr>
      </w:pPr>
      <w:r>
        <w:rPr>
          <w:rFonts w:ascii="宋体" w:hAnsi="宋体"/>
          <w:b/>
          <w:bCs/>
          <w:color w:val="auto"/>
          <w:szCs w:val="21"/>
        </w:rPr>
        <w:t>第</w:t>
      </w:r>
      <w:r>
        <w:rPr>
          <w:rFonts w:hint="eastAsia" w:ascii="宋体" w:hAnsi="宋体"/>
          <w:b/>
          <w:bCs/>
          <w:color w:val="auto"/>
          <w:szCs w:val="21"/>
        </w:rPr>
        <w:t>14</w:t>
      </w:r>
      <w:r>
        <w:rPr>
          <w:rFonts w:ascii="宋体" w:hAnsi="宋体"/>
          <w:b/>
          <w:bCs/>
          <w:color w:val="auto"/>
          <w:szCs w:val="21"/>
        </w:rPr>
        <w:t>条</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lang w:val="en-US" w:eastAsia="zh-CN"/>
        </w:rPr>
        <w:t>基金会</w:t>
      </w:r>
      <w:r>
        <w:rPr>
          <w:rFonts w:ascii="宋体" w:hAnsi="宋体"/>
          <w:color w:val="auto"/>
          <w:szCs w:val="21"/>
        </w:rPr>
        <w:t>设立会计机构，负责基金管理的财务会计工作，基金财务管理以国家有关财会制度为基本规范，</w:t>
      </w:r>
      <w:r>
        <w:rPr>
          <w:rFonts w:hint="eastAsia" w:ascii="宋体" w:hAnsi="宋体"/>
          <w:color w:val="auto"/>
          <w:szCs w:val="21"/>
        </w:rPr>
        <w:t>并针对</w:t>
      </w:r>
      <w:r>
        <w:rPr>
          <w:rFonts w:hint="eastAsia" w:ascii="宋体" w:hAnsi="宋体"/>
          <w:color w:val="auto"/>
          <w:szCs w:val="21"/>
          <w:lang w:val="en-US" w:eastAsia="zh-CN"/>
        </w:rPr>
        <w:t>基金会</w:t>
      </w:r>
      <w:r>
        <w:rPr>
          <w:rFonts w:hint="eastAsia" w:ascii="宋体" w:hAnsi="宋体"/>
          <w:color w:val="auto"/>
          <w:szCs w:val="21"/>
        </w:rPr>
        <w:t>实际</w:t>
      </w:r>
      <w:r>
        <w:rPr>
          <w:rFonts w:ascii="宋体" w:hAnsi="宋体"/>
          <w:color w:val="auto"/>
          <w:szCs w:val="21"/>
        </w:rPr>
        <w:t>制定财务管理制度和会计核算</w:t>
      </w:r>
      <w:r>
        <w:rPr>
          <w:rFonts w:hint="eastAsia" w:ascii="宋体" w:hAnsi="宋体"/>
          <w:color w:val="auto"/>
          <w:szCs w:val="21"/>
        </w:rPr>
        <w:t>具体</w:t>
      </w:r>
      <w:r>
        <w:rPr>
          <w:rFonts w:ascii="宋体" w:hAnsi="宋体"/>
          <w:color w:val="auto"/>
          <w:szCs w:val="21"/>
        </w:rPr>
        <w:t>办法。</w:t>
      </w:r>
    </w:p>
    <w:p>
      <w:pPr>
        <w:spacing w:line="360" w:lineRule="auto"/>
        <w:ind w:firstLine="422" w:firstLineChars="200"/>
        <w:rPr>
          <w:rFonts w:ascii="宋体" w:hAnsi="宋体"/>
          <w:color w:val="auto"/>
          <w:szCs w:val="21"/>
        </w:rPr>
      </w:pPr>
      <w:r>
        <w:rPr>
          <w:rFonts w:ascii="宋体" w:hAnsi="宋体"/>
          <w:b/>
          <w:bCs/>
          <w:color w:val="auto"/>
          <w:szCs w:val="21"/>
        </w:rPr>
        <w:t>第</w:t>
      </w:r>
      <w:r>
        <w:rPr>
          <w:rFonts w:hint="eastAsia" w:ascii="宋体" w:hAnsi="宋体"/>
          <w:b/>
          <w:bCs/>
          <w:color w:val="auto"/>
          <w:szCs w:val="21"/>
        </w:rPr>
        <w:t>15</w:t>
      </w:r>
      <w:r>
        <w:rPr>
          <w:rFonts w:ascii="宋体" w:hAnsi="宋体"/>
          <w:b/>
          <w:bCs/>
          <w:color w:val="auto"/>
          <w:szCs w:val="21"/>
        </w:rPr>
        <w:t>条</w:t>
      </w:r>
      <w:r>
        <w:rPr>
          <w:rFonts w:ascii="宋体" w:hAnsi="宋体"/>
          <w:color w:val="auto"/>
          <w:szCs w:val="21"/>
        </w:rPr>
        <w:t xml:space="preserve"> </w:t>
      </w:r>
      <w:r>
        <w:rPr>
          <w:rFonts w:hint="eastAsia" w:ascii="宋体" w:hAnsi="宋体"/>
          <w:color w:val="auto"/>
          <w:szCs w:val="21"/>
        </w:rPr>
        <w:t xml:space="preserve"> </w:t>
      </w:r>
      <w:r>
        <w:rPr>
          <w:rFonts w:hint="eastAsia" w:ascii="宋体" w:hAnsi="宋体"/>
          <w:color w:val="auto"/>
          <w:szCs w:val="21"/>
          <w:lang w:val="en-US" w:eastAsia="zh-CN"/>
        </w:rPr>
        <w:t>基金会</w:t>
      </w:r>
      <w:r>
        <w:rPr>
          <w:rFonts w:ascii="宋体" w:hAnsi="宋体"/>
          <w:color w:val="auto"/>
          <w:szCs w:val="21"/>
        </w:rPr>
        <w:t>基金按其来源和用途，划分为</w:t>
      </w:r>
      <w:r>
        <w:rPr>
          <w:rFonts w:hint="eastAsia" w:ascii="宋体" w:hAnsi="宋体"/>
          <w:color w:val="auto"/>
          <w:szCs w:val="21"/>
          <w:lang w:val="en-US" w:eastAsia="zh-CN"/>
        </w:rPr>
        <w:t>限定性资产</w:t>
      </w:r>
      <w:r>
        <w:rPr>
          <w:rFonts w:ascii="宋体" w:hAnsi="宋体"/>
          <w:color w:val="auto"/>
          <w:szCs w:val="21"/>
        </w:rPr>
        <w:t>和</w:t>
      </w:r>
      <w:r>
        <w:rPr>
          <w:rFonts w:hint="eastAsia" w:ascii="宋体" w:hAnsi="宋体"/>
          <w:color w:val="auto"/>
          <w:szCs w:val="21"/>
          <w:lang w:val="en-US" w:eastAsia="zh-CN"/>
        </w:rPr>
        <w:t>非限定性资产</w:t>
      </w:r>
      <w:r>
        <w:rPr>
          <w:rFonts w:ascii="宋体" w:hAnsi="宋体"/>
          <w:color w:val="auto"/>
          <w:szCs w:val="21"/>
        </w:rPr>
        <w:t>两部分实施管理。</w:t>
      </w:r>
      <w:r>
        <w:rPr>
          <w:rFonts w:hint="eastAsia" w:ascii="宋体" w:hAnsi="宋体"/>
          <w:color w:val="auto"/>
          <w:szCs w:val="21"/>
          <w:lang w:val="en-US" w:eastAsia="zh-CN"/>
        </w:rPr>
        <w:t>限定性资产</w:t>
      </w:r>
      <w:r>
        <w:rPr>
          <w:rFonts w:ascii="宋体" w:hAnsi="宋体"/>
          <w:color w:val="auto"/>
          <w:szCs w:val="21"/>
        </w:rPr>
        <w:t>是指有定向用途的捐赠收入及</w:t>
      </w:r>
      <w:r>
        <w:rPr>
          <w:rFonts w:hint="eastAsia" w:ascii="宋体" w:hAnsi="宋体"/>
          <w:color w:val="auto"/>
          <w:szCs w:val="21"/>
        </w:rPr>
        <w:t>相关</w:t>
      </w:r>
      <w:r>
        <w:rPr>
          <w:rFonts w:ascii="宋体" w:hAnsi="宋体"/>
          <w:color w:val="auto"/>
          <w:szCs w:val="21"/>
        </w:rPr>
        <w:t>增值收入，</w:t>
      </w:r>
      <w:r>
        <w:rPr>
          <w:rFonts w:hint="eastAsia" w:ascii="宋体" w:hAnsi="宋体"/>
          <w:color w:val="auto"/>
          <w:szCs w:val="21"/>
          <w:lang w:val="en-US" w:eastAsia="zh-CN"/>
        </w:rPr>
        <w:t>非限定性资产</w:t>
      </w:r>
      <w:r>
        <w:rPr>
          <w:rFonts w:ascii="宋体" w:hAnsi="宋体"/>
          <w:color w:val="auto"/>
          <w:szCs w:val="21"/>
        </w:rPr>
        <w:t>是指无定向用途的捐赠收入和</w:t>
      </w:r>
      <w:r>
        <w:rPr>
          <w:rFonts w:hint="eastAsia" w:ascii="宋体" w:hAnsi="宋体"/>
          <w:color w:val="auto"/>
          <w:szCs w:val="21"/>
        </w:rPr>
        <w:t>相关</w:t>
      </w:r>
      <w:r>
        <w:rPr>
          <w:rFonts w:ascii="宋体" w:hAnsi="宋体"/>
          <w:color w:val="auto"/>
          <w:szCs w:val="21"/>
        </w:rPr>
        <w:t>增值收入。</w:t>
      </w:r>
    </w:p>
    <w:p>
      <w:pPr>
        <w:spacing w:line="360" w:lineRule="auto"/>
        <w:ind w:firstLine="422" w:firstLineChars="200"/>
        <w:rPr>
          <w:rFonts w:ascii="宋体" w:hAnsi="宋体"/>
          <w:color w:val="auto"/>
          <w:szCs w:val="21"/>
        </w:rPr>
      </w:pPr>
      <w:r>
        <w:rPr>
          <w:rFonts w:ascii="宋体" w:hAnsi="宋体"/>
          <w:b/>
          <w:bCs/>
          <w:color w:val="auto"/>
          <w:szCs w:val="21"/>
        </w:rPr>
        <w:t>第</w:t>
      </w:r>
      <w:r>
        <w:rPr>
          <w:rFonts w:hint="eastAsia" w:ascii="宋体" w:hAnsi="宋体"/>
          <w:b/>
          <w:bCs/>
          <w:color w:val="auto"/>
          <w:szCs w:val="21"/>
        </w:rPr>
        <w:t>16</w:t>
      </w:r>
      <w:r>
        <w:rPr>
          <w:rFonts w:ascii="宋体" w:hAnsi="宋体"/>
          <w:b/>
          <w:bCs/>
          <w:color w:val="auto"/>
          <w:szCs w:val="21"/>
        </w:rPr>
        <w:t>条</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专项基金中按捐赠协议明确的定向用途进行资助；</w:t>
      </w:r>
      <w:r>
        <w:rPr>
          <w:rFonts w:hint="eastAsia" w:ascii="宋体" w:hAnsi="宋体"/>
          <w:color w:val="auto"/>
          <w:szCs w:val="21"/>
          <w:lang w:val="en-US" w:eastAsia="zh-CN"/>
        </w:rPr>
        <w:t>非限定性资产</w:t>
      </w:r>
      <w:r>
        <w:rPr>
          <w:rFonts w:ascii="宋体" w:hAnsi="宋体"/>
          <w:color w:val="auto"/>
          <w:szCs w:val="21"/>
        </w:rPr>
        <w:t>原则上由</w:t>
      </w:r>
      <w:r>
        <w:rPr>
          <w:rFonts w:hint="eastAsia" w:ascii="宋体" w:hAnsi="宋体"/>
          <w:color w:val="auto"/>
          <w:szCs w:val="21"/>
          <w:lang w:val="en-US" w:eastAsia="zh-CN"/>
        </w:rPr>
        <w:t>基金会</w:t>
      </w:r>
      <w:r>
        <w:rPr>
          <w:rFonts w:ascii="宋体" w:hAnsi="宋体"/>
          <w:color w:val="auto"/>
          <w:szCs w:val="21"/>
        </w:rPr>
        <w:t>根据宗旨所规定，提出使用意见，进行资助。</w:t>
      </w:r>
    </w:p>
    <w:p>
      <w:pPr>
        <w:spacing w:line="360" w:lineRule="auto"/>
        <w:ind w:firstLine="422" w:firstLineChars="200"/>
        <w:rPr>
          <w:color w:val="auto"/>
        </w:rPr>
      </w:pPr>
      <w:r>
        <w:rPr>
          <w:b/>
          <w:bCs/>
          <w:color w:val="auto"/>
        </w:rPr>
        <w:t>第</w:t>
      </w:r>
      <w:r>
        <w:rPr>
          <w:rFonts w:hint="eastAsia"/>
          <w:b/>
          <w:bCs/>
          <w:color w:val="auto"/>
        </w:rPr>
        <w:t>17</w:t>
      </w:r>
      <w:r>
        <w:rPr>
          <w:b/>
          <w:bCs/>
          <w:color w:val="auto"/>
        </w:rPr>
        <w:t>条</w:t>
      </w:r>
      <w:r>
        <w:rPr>
          <w:color w:val="auto"/>
        </w:rPr>
        <w:t xml:space="preserve"> </w:t>
      </w:r>
      <w:r>
        <w:rPr>
          <w:rFonts w:hint="eastAsia"/>
          <w:color w:val="auto"/>
        </w:rPr>
        <w:t xml:space="preserve"> </w:t>
      </w:r>
      <w:r>
        <w:rPr>
          <w:color w:val="auto"/>
        </w:rPr>
        <w:t>受赠物资应折款入账，建立出入库管理制度。按照约定要求，及时转赠受</w:t>
      </w:r>
      <w:r>
        <w:rPr>
          <w:rFonts w:hint="eastAsia"/>
          <w:color w:val="auto"/>
        </w:rPr>
        <w:t>捐</w:t>
      </w:r>
      <w:r>
        <w:rPr>
          <w:color w:val="auto"/>
        </w:rPr>
        <w:t>方。用于</w:t>
      </w:r>
      <w:r>
        <w:rPr>
          <w:rFonts w:hint="eastAsia"/>
          <w:color w:val="auto"/>
          <w:lang w:val="en-US" w:eastAsia="zh-CN"/>
        </w:rPr>
        <w:t>基金会</w:t>
      </w:r>
      <w:r>
        <w:rPr>
          <w:color w:val="auto"/>
        </w:rPr>
        <w:t xml:space="preserve">工作部分的，应办理相关手续，纳入固定资产管理。捐赠物资不适于资助的，可合法变卖，所得收入纳入基金管理。 </w:t>
      </w:r>
      <w:bookmarkStart w:id="8" w:name="_Toc250731486"/>
    </w:p>
    <w:p>
      <w:pPr>
        <w:spacing w:line="360" w:lineRule="auto"/>
        <w:ind w:firstLine="422" w:firstLineChars="200"/>
        <w:jc w:val="center"/>
        <w:rPr>
          <w:rFonts w:ascii="宋体" w:hAnsi="宋体"/>
          <w:color w:val="auto"/>
          <w:szCs w:val="21"/>
        </w:rPr>
      </w:pPr>
      <w:r>
        <w:rPr>
          <w:rStyle w:val="10"/>
          <w:rFonts w:ascii="宋体" w:hAnsi="宋体"/>
          <w:color w:val="auto"/>
          <w:szCs w:val="21"/>
        </w:rPr>
        <w:t>第</w:t>
      </w:r>
      <w:r>
        <w:rPr>
          <w:rStyle w:val="10"/>
          <w:rFonts w:hint="eastAsia" w:ascii="宋体" w:hAnsi="宋体"/>
          <w:color w:val="auto"/>
          <w:szCs w:val="21"/>
        </w:rPr>
        <w:t xml:space="preserve">五节 </w:t>
      </w:r>
      <w:r>
        <w:rPr>
          <w:rStyle w:val="10"/>
          <w:rFonts w:ascii="宋体" w:hAnsi="宋体"/>
          <w:color w:val="auto"/>
          <w:szCs w:val="21"/>
        </w:rPr>
        <w:t xml:space="preserve"> 基金运营</w:t>
      </w:r>
      <w:bookmarkEnd w:id="8"/>
    </w:p>
    <w:p>
      <w:pPr>
        <w:spacing w:line="360" w:lineRule="auto"/>
        <w:ind w:firstLine="420" w:firstLineChars="200"/>
        <w:rPr>
          <w:rFonts w:ascii="宋体" w:hAnsi="宋体"/>
          <w:color w:val="auto"/>
          <w:szCs w:val="21"/>
        </w:rPr>
      </w:pPr>
      <w:r>
        <w:rPr>
          <w:rFonts w:ascii="宋体" w:hAnsi="宋体"/>
          <w:color w:val="auto"/>
          <w:szCs w:val="21"/>
        </w:rPr>
        <w:t>严格遵守国家的有关规定，按照合法、安全、有效的原则，积极实现捐赠财产的保值增值。</w:t>
      </w:r>
    </w:p>
    <w:p>
      <w:pPr>
        <w:spacing w:line="360" w:lineRule="auto"/>
        <w:ind w:firstLine="422" w:firstLineChars="200"/>
        <w:rPr>
          <w:rFonts w:ascii="宋体" w:hAnsi="宋体"/>
          <w:color w:val="auto"/>
          <w:szCs w:val="21"/>
        </w:rPr>
      </w:pPr>
      <w:r>
        <w:rPr>
          <w:rFonts w:ascii="宋体" w:hAnsi="宋体"/>
          <w:b/>
          <w:bCs/>
          <w:color w:val="auto"/>
          <w:szCs w:val="21"/>
        </w:rPr>
        <w:t>第</w:t>
      </w:r>
      <w:r>
        <w:rPr>
          <w:rFonts w:hint="eastAsia" w:ascii="宋体" w:hAnsi="宋体"/>
          <w:b/>
          <w:bCs/>
          <w:color w:val="auto"/>
          <w:szCs w:val="21"/>
        </w:rPr>
        <w:t>18</w:t>
      </w:r>
      <w:r>
        <w:rPr>
          <w:rFonts w:ascii="宋体" w:hAnsi="宋体"/>
          <w:b/>
          <w:bCs/>
          <w:color w:val="auto"/>
          <w:szCs w:val="21"/>
        </w:rPr>
        <w:t>条</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为加强基金</w:t>
      </w:r>
      <w:r>
        <w:rPr>
          <w:rFonts w:hint="eastAsia" w:ascii="宋体" w:hAnsi="宋体"/>
          <w:color w:val="auto"/>
          <w:szCs w:val="21"/>
        </w:rPr>
        <w:t>科学</w:t>
      </w:r>
      <w:r>
        <w:rPr>
          <w:rFonts w:ascii="宋体" w:hAnsi="宋体"/>
          <w:color w:val="auto"/>
          <w:szCs w:val="21"/>
        </w:rPr>
        <w:t>管理，</w:t>
      </w:r>
      <w:r>
        <w:rPr>
          <w:rFonts w:hint="eastAsia" w:ascii="宋体" w:hAnsi="宋体"/>
          <w:color w:val="auto"/>
          <w:szCs w:val="21"/>
        </w:rPr>
        <w:t>可</w:t>
      </w:r>
      <w:r>
        <w:rPr>
          <w:rFonts w:ascii="宋体" w:hAnsi="宋体"/>
          <w:color w:val="auto"/>
          <w:szCs w:val="21"/>
        </w:rPr>
        <w:t>邀请有关专家或专业机构指导帮助</w:t>
      </w:r>
      <w:r>
        <w:rPr>
          <w:rFonts w:hint="eastAsia" w:ascii="宋体" w:hAnsi="宋体"/>
          <w:color w:val="auto"/>
          <w:szCs w:val="21"/>
          <w:lang w:eastAsia="zh-CN"/>
        </w:rPr>
        <w:t>基金会</w:t>
      </w:r>
      <w:r>
        <w:rPr>
          <w:rFonts w:ascii="宋体" w:hAnsi="宋体"/>
          <w:color w:val="auto"/>
          <w:szCs w:val="21"/>
        </w:rPr>
        <w:t>开展相关业务</w:t>
      </w:r>
      <w:r>
        <w:rPr>
          <w:rFonts w:hint="eastAsia" w:ascii="宋体" w:hAnsi="宋体"/>
          <w:color w:val="auto"/>
          <w:szCs w:val="21"/>
        </w:rPr>
        <w:t>工作</w:t>
      </w:r>
      <w:r>
        <w:rPr>
          <w:rFonts w:ascii="宋体" w:hAnsi="宋体"/>
          <w:color w:val="auto"/>
          <w:szCs w:val="21"/>
        </w:rPr>
        <w:t>。</w:t>
      </w:r>
    </w:p>
    <w:p>
      <w:pPr>
        <w:spacing w:line="360" w:lineRule="auto"/>
        <w:ind w:firstLine="422" w:firstLineChars="200"/>
        <w:rPr>
          <w:color w:val="auto"/>
        </w:rPr>
      </w:pPr>
      <w:r>
        <w:rPr>
          <w:b/>
          <w:bCs/>
          <w:color w:val="auto"/>
        </w:rPr>
        <w:t>第</w:t>
      </w:r>
      <w:r>
        <w:rPr>
          <w:rFonts w:hint="eastAsia"/>
          <w:b/>
          <w:bCs/>
          <w:color w:val="auto"/>
        </w:rPr>
        <w:t>19</w:t>
      </w:r>
      <w:r>
        <w:rPr>
          <w:b/>
          <w:bCs/>
          <w:color w:val="auto"/>
        </w:rPr>
        <w:t>条</w:t>
      </w:r>
      <w:r>
        <w:rPr>
          <w:color w:val="auto"/>
        </w:rPr>
        <w:t xml:space="preserve"> </w:t>
      </w:r>
      <w:r>
        <w:rPr>
          <w:rFonts w:hint="eastAsia"/>
          <w:color w:val="auto"/>
        </w:rPr>
        <w:t xml:space="preserve"> </w:t>
      </w:r>
      <w:r>
        <w:rPr>
          <w:color w:val="auto"/>
        </w:rPr>
        <w:t>有关基金</w:t>
      </w:r>
      <w:r>
        <w:rPr>
          <w:rFonts w:hint="eastAsia"/>
          <w:color w:val="auto"/>
        </w:rPr>
        <w:t>运作</w:t>
      </w:r>
      <w:r>
        <w:rPr>
          <w:color w:val="auto"/>
        </w:rPr>
        <w:t>事项，必须</w:t>
      </w:r>
      <w:r>
        <w:rPr>
          <w:rFonts w:hint="eastAsia"/>
          <w:color w:val="auto"/>
        </w:rPr>
        <w:t>有</w:t>
      </w:r>
      <w:r>
        <w:rPr>
          <w:color w:val="auto"/>
        </w:rPr>
        <w:t>可行性论证，听取各方面意见，科学做出决策。</w:t>
      </w:r>
      <w:r>
        <w:rPr>
          <w:rFonts w:hint="eastAsia"/>
          <w:color w:val="auto"/>
        </w:rPr>
        <w:t>运作</w:t>
      </w:r>
      <w:r>
        <w:rPr>
          <w:color w:val="auto"/>
        </w:rPr>
        <w:t xml:space="preserve">计划的实施，必须经过集体讨论，按规定程序审批。 </w:t>
      </w:r>
      <w:bookmarkStart w:id="9" w:name="_Toc250731487"/>
    </w:p>
    <w:p>
      <w:pPr>
        <w:spacing w:line="360" w:lineRule="auto"/>
        <w:ind w:firstLine="422" w:firstLineChars="200"/>
        <w:jc w:val="center"/>
        <w:rPr>
          <w:rFonts w:ascii="宋体" w:hAnsi="宋体"/>
          <w:color w:val="auto"/>
          <w:szCs w:val="21"/>
        </w:rPr>
      </w:pPr>
      <w:r>
        <w:rPr>
          <w:rStyle w:val="10"/>
          <w:rFonts w:ascii="宋体" w:hAnsi="宋体"/>
          <w:color w:val="auto"/>
          <w:szCs w:val="21"/>
        </w:rPr>
        <w:t>第</w:t>
      </w:r>
      <w:r>
        <w:rPr>
          <w:rStyle w:val="10"/>
          <w:rFonts w:hint="eastAsia" w:ascii="宋体" w:hAnsi="宋体"/>
          <w:color w:val="auto"/>
          <w:szCs w:val="21"/>
        </w:rPr>
        <w:t>六节</w:t>
      </w:r>
      <w:r>
        <w:rPr>
          <w:rStyle w:val="10"/>
          <w:rFonts w:ascii="宋体" w:hAnsi="宋体"/>
          <w:color w:val="auto"/>
          <w:szCs w:val="21"/>
        </w:rPr>
        <w:t xml:space="preserve">  审计监督</w:t>
      </w:r>
      <w:bookmarkEnd w:id="9"/>
    </w:p>
    <w:p>
      <w:pPr>
        <w:spacing w:line="360" w:lineRule="auto"/>
        <w:ind w:firstLine="422" w:firstLineChars="200"/>
        <w:rPr>
          <w:rFonts w:ascii="宋体" w:hAnsi="宋体"/>
          <w:color w:val="auto"/>
          <w:szCs w:val="21"/>
        </w:rPr>
      </w:pPr>
      <w:r>
        <w:rPr>
          <w:rFonts w:ascii="宋体" w:hAnsi="宋体"/>
          <w:b/>
          <w:bCs/>
          <w:color w:val="auto"/>
          <w:szCs w:val="21"/>
        </w:rPr>
        <w:t>第</w:t>
      </w:r>
      <w:r>
        <w:rPr>
          <w:rFonts w:hint="eastAsia" w:ascii="宋体" w:hAnsi="宋体"/>
          <w:b/>
          <w:bCs/>
          <w:color w:val="auto"/>
          <w:szCs w:val="21"/>
        </w:rPr>
        <w:t>20</w:t>
      </w:r>
      <w:r>
        <w:rPr>
          <w:rFonts w:ascii="宋体" w:hAnsi="宋体"/>
          <w:b/>
          <w:bCs/>
          <w:color w:val="auto"/>
          <w:szCs w:val="21"/>
        </w:rPr>
        <w:t>条</w:t>
      </w:r>
      <w:r>
        <w:rPr>
          <w:rFonts w:hint="eastAsia" w:ascii="宋体" w:hAnsi="宋体"/>
          <w:color w:val="auto"/>
          <w:szCs w:val="21"/>
        </w:rPr>
        <w:t xml:space="preserve"> </w:t>
      </w:r>
      <w:r>
        <w:rPr>
          <w:rFonts w:ascii="宋体" w:hAnsi="宋体"/>
          <w:color w:val="auto"/>
          <w:szCs w:val="21"/>
        </w:rPr>
        <w:t xml:space="preserve"> 按照国家规定，应向有关主管部门提交基金财务工作报告和会计报表，并主动接受相关主管部门的审计监督。 </w:t>
      </w:r>
    </w:p>
    <w:p>
      <w:pPr>
        <w:spacing w:line="360" w:lineRule="auto"/>
        <w:ind w:firstLine="422" w:firstLineChars="200"/>
        <w:rPr>
          <w:color w:val="auto"/>
        </w:rPr>
      </w:pPr>
      <w:r>
        <w:rPr>
          <w:b/>
          <w:bCs/>
          <w:color w:val="auto"/>
        </w:rPr>
        <w:t>第</w:t>
      </w:r>
      <w:r>
        <w:rPr>
          <w:rFonts w:hint="eastAsia"/>
          <w:b/>
          <w:bCs/>
          <w:color w:val="auto"/>
        </w:rPr>
        <w:t>21</w:t>
      </w:r>
      <w:r>
        <w:rPr>
          <w:b/>
          <w:bCs/>
          <w:color w:val="auto"/>
        </w:rPr>
        <w:t>条</w:t>
      </w:r>
      <w:r>
        <w:rPr>
          <w:rFonts w:hint="eastAsia"/>
          <w:color w:val="auto"/>
        </w:rPr>
        <w:t xml:space="preserve"> </w:t>
      </w:r>
      <w:r>
        <w:rPr>
          <w:color w:val="auto"/>
        </w:rPr>
        <w:t xml:space="preserve"> 各专项资金或项目的收支情况和项目执行结果，应及时</w:t>
      </w:r>
      <w:r>
        <w:rPr>
          <w:rFonts w:hint="eastAsia"/>
          <w:color w:val="auto"/>
          <w:lang w:val="en-US" w:eastAsia="zh-CN"/>
        </w:rPr>
        <w:t>公开披露并</w:t>
      </w:r>
      <w:r>
        <w:rPr>
          <w:color w:val="auto"/>
        </w:rPr>
        <w:t>捐赠人通报。</w:t>
      </w:r>
      <w:bookmarkStart w:id="10" w:name="_Toc250731488"/>
    </w:p>
    <w:bookmarkEnd w:id="10"/>
    <w:p>
      <w:pPr>
        <w:pStyle w:val="14"/>
        <w:spacing w:line="360" w:lineRule="auto"/>
        <w:ind w:firstLine="562" w:firstLineChars="200"/>
        <w:jc w:val="center"/>
        <w:rPr>
          <w:rFonts w:hint="default"/>
          <w:b/>
          <w:color w:val="auto"/>
          <w:sz w:val="28"/>
          <w:szCs w:val="28"/>
          <w:u w:val="single"/>
        </w:rPr>
      </w:pPr>
      <w:bookmarkStart w:id="11" w:name="_Toc250731493"/>
      <w:r>
        <w:rPr>
          <w:b/>
          <w:color w:val="auto"/>
          <w:sz w:val="28"/>
          <w:szCs w:val="28"/>
          <w:u w:val="single"/>
        </w:rPr>
        <w:t>第三章  财务支出审核审批操作规范</w:t>
      </w:r>
      <w:bookmarkEnd w:id="11"/>
      <w:bookmarkStart w:id="12" w:name="_Toc250731494"/>
    </w:p>
    <w:p>
      <w:pPr>
        <w:pStyle w:val="14"/>
        <w:spacing w:line="360" w:lineRule="auto"/>
        <w:ind w:firstLine="422" w:firstLineChars="200"/>
        <w:jc w:val="center"/>
        <w:rPr>
          <w:rFonts w:hint="default"/>
          <w:b/>
          <w:color w:val="auto"/>
          <w:kern w:val="2"/>
          <w:sz w:val="28"/>
          <w:szCs w:val="28"/>
        </w:rPr>
      </w:pPr>
      <w:r>
        <w:rPr>
          <w:b/>
          <w:color w:val="auto"/>
        </w:rPr>
        <w:t>第一节  财务支出审核、审批岗位分工</w:t>
      </w:r>
      <w:bookmarkEnd w:id="12"/>
      <w:r>
        <w:rPr>
          <w:b/>
          <w:color w:val="auto"/>
        </w:rPr>
        <w:t xml:space="preserve"> </w:t>
      </w:r>
    </w:p>
    <w:p>
      <w:pPr>
        <w:widowControl/>
        <w:spacing w:line="360" w:lineRule="auto"/>
        <w:ind w:firstLine="422" w:firstLineChars="200"/>
        <w:jc w:val="left"/>
        <w:rPr>
          <w:rFonts w:ascii="宋体" w:hAnsi="宋体"/>
          <w:color w:val="auto"/>
          <w:szCs w:val="21"/>
        </w:rPr>
      </w:pPr>
      <w:r>
        <w:rPr>
          <w:rFonts w:hint="eastAsia" w:ascii="宋体" w:hAnsi="宋体"/>
          <w:b/>
          <w:bCs/>
          <w:color w:val="auto"/>
          <w:szCs w:val="21"/>
        </w:rPr>
        <w:t>第22条</w:t>
      </w:r>
      <w:r>
        <w:rPr>
          <w:rFonts w:hint="eastAsia" w:ascii="宋体" w:hAnsi="宋体"/>
          <w:color w:val="auto"/>
          <w:szCs w:val="21"/>
        </w:rPr>
        <w:t xml:space="preserve">  </w:t>
      </w:r>
      <w:r>
        <w:rPr>
          <w:rFonts w:hint="eastAsia"/>
          <w:color w:val="auto"/>
          <w:szCs w:val="21"/>
        </w:rPr>
        <w:t>理事长行使审批人职能，基金会的一切财务支出事项必须经理事长审批后出纳人员方可付款。</w:t>
      </w:r>
    </w:p>
    <w:p>
      <w:pPr>
        <w:widowControl/>
        <w:spacing w:line="360" w:lineRule="auto"/>
        <w:ind w:firstLine="422" w:firstLineChars="200"/>
        <w:jc w:val="left"/>
        <w:rPr>
          <w:rFonts w:ascii="宋体" w:hAnsi="宋体"/>
          <w:color w:val="auto"/>
          <w:szCs w:val="21"/>
        </w:rPr>
      </w:pPr>
      <w:r>
        <w:rPr>
          <w:rFonts w:hint="eastAsia" w:ascii="宋体" w:hAnsi="宋体"/>
          <w:b/>
          <w:bCs/>
          <w:color w:val="auto"/>
          <w:szCs w:val="21"/>
        </w:rPr>
        <w:t xml:space="preserve">第23条  </w:t>
      </w:r>
      <w:r>
        <w:rPr>
          <w:rFonts w:hint="eastAsia" w:ascii="宋体" w:hAnsi="宋体"/>
          <w:color w:val="auto"/>
          <w:szCs w:val="21"/>
        </w:rPr>
        <w:t>秘书长行使审核人职能，掌管</w:t>
      </w:r>
      <w:r>
        <w:rPr>
          <w:rFonts w:hint="eastAsia" w:ascii="宋体" w:hAnsi="宋体"/>
          <w:color w:val="auto"/>
          <w:szCs w:val="21"/>
          <w:lang w:eastAsia="zh-CN"/>
        </w:rPr>
        <w:t>基金会</w:t>
      </w:r>
      <w:r>
        <w:rPr>
          <w:rFonts w:hint="eastAsia" w:ascii="宋体" w:hAnsi="宋体"/>
          <w:color w:val="auto"/>
          <w:szCs w:val="21"/>
        </w:rPr>
        <w:t>的财务专用章，根据</w:t>
      </w:r>
      <w:r>
        <w:rPr>
          <w:rFonts w:hint="eastAsia" w:ascii="宋体" w:hAnsi="宋体"/>
          <w:color w:val="auto"/>
          <w:szCs w:val="21"/>
          <w:lang w:eastAsia="zh-CN"/>
        </w:rPr>
        <w:t>基金会</w:t>
      </w:r>
      <w:r>
        <w:rPr>
          <w:rFonts w:hint="eastAsia" w:ascii="宋体" w:hAnsi="宋体"/>
          <w:color w:val="auto"/>
          <w:szCs w:val="21"/>
        </w:rPr>
        <w:t>的规章制度规定，审核经营各环节上报的财务支出事项，经审核无误后上报理事长审批。</w:t>
      </w:r>
    </w:p>
    <w:p>
      <w:pPr>
        <w:widowControl/>
        <w:spacing w:line="360" w:lineRule="auto"/>
        <w:ind w:firstLine="422" w:firstLineChars="200"/>
        <w:jc w:val="left"/>
        <w:rPr>
          <w:rFonts w:ascii="宋体" w:hAnsi="宋体"/>
          <w:color w:val="auto"/>
          <w:szCs w:val="21"/>
        </w:rPr>
      </w:pPr>
      <w:r>
        <w:rPr>
          <w:rFonts w:hint="eastAsia" w:ascii="宋体" w:hAnsi="宋体"/>
          <w:b/>
          <w:bCs/>
          <w:color w:val="auto"/>
          <w:szCs w:val="21"/>
        </w:rPr>
        <w:t>第24条</w:t>
      </w:r>
      <w:r>
        <w:rPr>
          <w:rFonts w:hint="eastAsia" w:ascii="宋体" w:hAnsi="宋体"/>
          <w:color w:val="auto"/>
          <w:szCs w:val="21"/>
        </w:rPr>
        <w:t xml:space="preserve">  会计行使复核人的职责，根据本岗位的职责分工，复核本岗位对应环节上报的财务支出事项，经复核无误后上报秘书长审核。</w:t>
      </w:r>
    </w:p>
    <w:p>
      <w:pPr>
        <w:widowControl/>
        <w:spacing w:line="360" w:lineRule="auto"/>
        <w:ind w:firstLine="422" w:firstLineChars="200"/>
        <w:jc w:val="left"/>
        <w:rPr>
          <w:rFonts w:ascii="宋体" w:hAnsi="宋体"/>
          <w:color w:val="auto"/>
          <w:szCs w:val="21"/>
        </w:rPr>
      </w:pPr>
      <w:r>
        <w:rPr>
          <w:rFonts w:hint="eastAsia" w:ascii="宋体" w:hAnsi="宋体"/>
          <w:b/>
          <w:bCs/>
          <w:color w:val="auto"/>
          <w:szCs w:val="21"/>
        </w:rPr>
        <w:t>第25条</w:t>
      </w:r>
      <w:r>
        <w:rPr>
          <w:rFonts w:hint="eastAsia" w:ascii="宋体" w:hAnsi="宋体"/>
          <w:color w:val="auto"/>
          <w:szCs w:val="21"/>
        </w:rPr>
        <w:t xml:space="preserve">  出纳行使初审和付款人职能，根据签字手续齐全的付款凭证，具体承办</w:t>
      </w:r>
      <w:r>
        <w:rPr>
          <w:rFonts w:hint="eastAsia" w:ascii="宋体" w:hAnsi="宋体"/>
          <w:color w:val="auto"/>
          <w:szCs w:val="21"/>
          <w:lang w:eastAsia="zh-CN"/>
        </w:rPr>
        <w:t>基金会</w:t>
      </w:r>
      <w:r>
        <w:rPr>
          <w:rFonts w:hint="eastAsia" w:ascii="宋体" w:hAnsi="宋体"/>
          <w:color w:val="auto"/>
          <w:szCs w:val="21"/>
        </w:rPr>
        <w:t>的财务支出事项。</w:t>
      </w:r>
    </w:p>
    <w:p>
      <w:pPr>
        <w:widowControl/>
        <w:spacing w:line="360" w:lineRule="auto"/>
        <w:ind w:firstLine="422" w:firstLineChars="200"/>
        <w:jc w:val="left"/>
        <w:rPr>
          <w:color w:val="auto"/>
        </w:rPr>
      </w:pPr>
      <w:r>
        <w:rPr>
          <w:rFonts w:hint="eastAsia"/>
          <w:b/>
          <w:bCs/>
          <w:color w:val="auto"/>
        </w:rPr>
        <w:t>第26条</w:t>
      </w:r>
      <w:r>
        <w:rPr>
          <w:rFonts w:hint="eastAsia"/>
          <w:color w:val="auto"/>
        </w:rPr>
        <w:t xml:space="preserve">  业务经办人行使经办人的职责，对于每笔财务支出事务根据本基金会财务制度规定的要求取得付款凭证并签字确认。</w:t>
      </w:r>
      <w:bookmarkStart w:id="13" w:name="_Toc250731495"/>
    </w:p>
    <w:p>
      <w:pPr>
        <w:widowControl/>
        <w:spacing w:line="360" w:lineRule="auto"/>
        <w:ind w:firstLine="422" w:firstLineChars="200"/>
        <w:jc w:val="center"/>
        <w:rPr>
          <w:rFonts w:ascii="宋体" w:hAnsi="宋体"/>
          <w:b/>
          <w:color w:val="auto"/>
          <w:szCs w:val="21"/>
        </w:rPr>
      </w:pPr>
      <w:r>
        <w:rPr>
          <w:rFonts w:hint="eastAsia"/>
          <w:b/>
          <w:color w:val="auto"/>
        </w:rPr>
        <w:t>第二节  财务支出审批权限</w:t>
      </w:r>
      <w:bookmarkEnd w:id="13"/>
    </w:p>
    <w:p>
      <w:pPr>
        <w:widowControl/>
        <w:spacing w:line="360" w:lineRule="auto"/>
        <w:ind w:firstLine="422" w:firstLineChars="200"/>
        <w:jc w:val="left"/>
        <w:rPr>
          <w:color w:val="auto"/>
        </w:rPr>
      </w:pPr>
      <w:r>
        <w:rPr>
          <w:rFonts w:hint="eastAsia"/>
          <w:b/>
          <w:bCs/>
          <w:color w:val="auto"/>
        </w:rPr>
        <w:t>第27条</w:t>
      </w:r>
      <w:r>
        <w:rPr>
          <w:rFonts w:hint="eastAsia"/>
          <w:color w:val="auto"/>
        </w:rPr>
        <w:t xml:space="preserve">  </w:t>
      </w:r>
      <w:r>
        <w:rPr>
          <w:rFonts w:hint="eastAsia"/>
          <w:color w:val="auto"/>
          <w:lang w:eastAsia="zh-CN"/>
        </w:rPr>
        <w:t>基金会</w:t>
      </w:r>
      <w:r>
        <w:rPr>
          <w:rFonts w:hint="eastAsia"/>
          <w:color w:val="auto"/>
        </w:rPr>
        <w:t>对外所有项目捐赠支出，由理事长和秘书长两人审批。</w:t>
      </w:r>
      <w:bookmarkStart w:id="14" w:name="_Toc250731496"/>
    </w:p>
    <w:p>
      <w:pPr>
        <w:widowControl/>
        <w:spacing w:line="360" w:lineRule="auto"/>
        <w:ind w:firstLine="420" w:firstLineChars="200"/>
        <w:jc w:val="left"/>
        <w:rPr>
          <w:color w:val="auto"/>
        </w:rPr>
      </w:pPr>
      <w:r>
        <w:rPr>
          <w:rFonts w:hint="eastAsia"/>
          <w:color w:val="auto"/>
        </w:rPr>
        <w:t xml:space="preserve">         </w:t>
      </w:r>
      <w:r>
        <w:rPr>
          <w:rFonts w:hint="eastAsia"/>
          <w:color w:val="auto"/>
          <w:lang w:eastAsia="zh-CN"/>
        </w:rPr>
        <w:t>基金会</w:t>
      </w:r>
      <w:r>
        <w:rPr>
          <w:rFonts w:hint="eastAsia"/>
          <w:color w:val="auto"/>
        </w:rPr>
        <w:t>日常费用支出单笔金额2000元以下秘书长审批，资产类和日常费用支出单笔金额2000元以上理事长签批。</w:t>
      </w:r>
    </w:p>
    <w:p>
      <w:pPr>
        <w:widowControl/>
        <w:spacing w:line="360" w:lineRule="auto"/>
        <w:ind w:firstLine="422" w:firstLineChars="200"/>
        <w:jc w:val="center"/>
        <w:rPr>
          <w:rFonts w:ascii="宋体" w:hAnsi="宋体"/>
          <w:b/>
          <w:color w:val="auto"/>
          <w:szCs w:val="21"/>
        </w:rPr>
      </w:pPr>
      <w:r>
        <w:rPr>
          <w:rFonts w:hint="eastAsia"/>
          <w:b/>
          <w:color w:val="auto"/>
        </w:rPr>
        <w:t>第三节  审批流程及操作规程</w:t>
      </w:r>
      <w:bookmarkEnd w:id="14"/>
    </w:p>
    <w:p>
      <w:pPr>
        <w:widowControl/>
        <w:spacing w:line="360" w:lineRule="auto"/>
        <w:ind w:firstLine="422" w:firstLineChars="200"/>
        <w:jc w:val="left"/>
        <w:rPr>
          <w:rFonts w:ascii="宋体" w:hAnsi="宋体"/>
          <w:color w:val="auto"/>
          <w:szCs w:val="21"/>
        </w:rPr>
      </w:pPr>
      <w:r>
        <w:rPr>
          <w:rFonts w:hint="eastAsia" w:ascii="宋体" w:hAnsi="宋体"/>
          <w:b/>
          <w:bCs/>
          <w:color w:val="auto"/>
          <w:szCs w:val="21"/>
        </w:rPr>
        <w:t>第28条</w:t>
      </w:r>
      <w:r>
        <w:rPr>
          <w:rFonts w:hint="eastAsia" w:ascii="宋体" w:hAnsi="宋体"/>
          <w:color w:val="auto"/>
          <w:szCs w:val="21"/>
        </w:rPr>
        <w:t xml:space="preserve">  审批流程 </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 xml:space="preserve">业务经办人→ 部门负责人（复核）→出纳（初审） → 会计（复核）→ 秘书长（审核）→ 理事长（审批）→ 出纳（付款） </w:t>
      </w:r>
    </w:p>
    <w:p>
      <w:pPr>
        <w:widowControl/>
        <w:spacing w:line="360" w:lineRule="auto"/>
        <w:ind w:firstLine="422" w:firstLineChars="200"/>
        <w:jc w:val="left"/>
        <w:rPr>
          <w:rFonts w:ascii="宋体" w:hAnsi="宋体"/>
          <w:color w:val="auto"/>
          <w:szCs w:val="21"/>
        </w:rPr>
      </w:pPr>
      <w:r>
        <w:rPr>
          <w:rFonts w:hint="eastAsia" w:ascii="宋体" w:hAnsi="宋体"/>
          <w:b/>
          <w:bCs/>
          <w:color w:val="auto"/>
          <w:szCs w:val="21"/>
        </w:rPr>
        <w:t>第29条</w:t>
      </w:r>
      <w:r>
        <w:rPr>
          <w:rFonts w:hint="eastAsia" w:ascii="宋体" w:hAnsi="宋体"/>
          <w:color w:val="auto"/>
          <w:szCs w:val="21"/>
        </w:rPr>
        <w:t xml:space="preserve">  操作规程</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（1）外购材料物资应根据供货商出具的发票、收到货物的入库单、现款采购的加附《请购单》，赊销采购的加附《挂账结算单》，经有关部门复核、审核，报核准后出纳方能付款。</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（2）预付、暂付性质的付款项目应根据合同或批准文件，由经办部门填写请款单，注明合同文件字号，经有关部门复核、审核，报核准后出纳方能付款。</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（3）一般性质的费用应根据发票、收据，经有关部门复核、审核，报核准后出纳方能付款；</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（4）税款等例行、常态支出可由经办部门签字后，直接报批准付款；</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（5）出差人员借款，必须首先填好“预借差旅费申请单”，详细列明出差事由、出差目的地、出差路线、拟搭乘交通工具、预计出差时间、借款金额等内容，经有关部门审核、批准后方予借支。出差人员回</w:t>
      </w:r>
      <w:r>
        <w:rPr>
          <w:rFonts w:hint="eastAsia" w:ascii="宋体" w:hAnsi="宋体"/>
          <w:color w:val="auto"/>
          <w:szCs w:val="21"/>
          <w:lang w:eastAsia="zh-CN"/>
        </w:rPr>
        <w:t>基金会</w:t>
      </w:r>
      <w:r>
        <w:rPr>
          <w:rFonts w:hint="eastAsia" w:ascii="宋体" w:hAnsi="宋体"/>
          <w:color w:val="auto"/>
          <w:szCs w:val="21"/>
        </w:rPr>
        <w:t>应按规定期限报销旅差费，报销后借款余额应及时归还</w:t>
      </w:r>
      <w:r>
        <w:rPr>
          <w:rFonts w:hint="eastAsia" w:ascii="宋体" w:hAnsi="宋体"/>
          <w:color w:val="auto"/>
          <w:szCs w:val="21"/>
          <w:lang w:eastAsia="zh-CN"/>
        </w:rPr>
        <w:t>基金会</w:t>
      </w:r>
      <w:r>
        <w:rPr>
          <w:rFonts w:hint="eastAsia" w:ascii="宋体" w:hAnsi="宋体"/>
          <w:color w:val="auto"/>
          <w:szCs w:val="21"/>
        </w:rPr>
        <w:t>；其他借款经办人员在借款业务完成后在规定期限内必须办理报销结算手续。具体执行</w:t>
      </w:r>
      <w:r>
        <w:rPr>
          <w:rFonts w:hint="eastAsia" w:ascii="宋体" w:hAnsi="宋体"/>
          <w:color w:val="auto"/>
          <w:szCs w:val="21"/>
          <w:lang w:eastAsia="zh-CN"/>
        </w:rPr>
        <w:t>基金会</w:t>
      </w:r>
      <w:r>
        <w:rPr>
          <w:rFonts w:hint="eastAsia" w:ascii="宋体" w:hAnsi="宋体"/>
          <w:color w:val="auto"/>
          <w:szCs w:val="21"/>
        </w:rPr>
        <w:t>公布的相关规定。</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（6）出纳支付（包括因公借用）每一笔款项，不论金额大小均需批准签字。紧急情况或外出时，为不耽误工作，可授权先付款后补签。</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7）所有支出凭证由出纳严格审核其内容与金额是否与实际相符，票据是否合法、合规，收款单位的印章是否合法有效、领款人的签字是否相符，审核、审批手续是否完备，如有疑问必须先查询并得到确认后后方能支付。</w:t>
      </w:r>
    </w:p>
    <w:p>
      <w:pPr>
        <w:widowControl/>
        <w:spacing w:line="360" w:lineRule="auto"/>
        <w:ind w:firstLine="420" w:firstLineChars="200"/>
        <w:jc w:val="left"/>
        <w:rPr>
          <w:color w:val="auto"/>
        </w:rPr>
      </w:pPr>
      <w:r>
        <w:rPr>
          <w:rFonts w:hint="eastAsia"/>
          <w:color w:val="auto"/>
        </w:rPr>
        <w:t>（8）涉及银行转账、银行承兑汇票背书转让支出事务，财务部负责人在银行付款凭证上加盖财务专用章时必须认真审核，并履行最后付款经办人的职责。</w:t>
      </w:r>
      <w:bookmarkStart w:id="15" w:name="_Toc250731497"/>
    </w:p>
    <w:p>
      <w:pPr>
        <w:widowControl/>
        <w:spacing w:line="360" w:lineRule="auto"/>
        <w:ind w:firstLine="422" w:firstLineChars="200"/>
        <w:jc w:val="center"/>
        <w:rPr>
          <w:rFonts w:ascii="宋体" w:hAnsi="宋体"/>
          <w:b/>
          <w:color w:val="auto"/>
          <w:szCs w:val="21"/>
        </w:rPr>
      </w:pPr>
      <w:r>
        <w:rPr>
          <w:rFonts w:hint="eastAsia"/>
          <w:b/>
          <w:color w:val="auto"/>
        </w:rPr>
        <w:t>第四节  违规处罚</w:t>
      </w:r>
      <w:bookmarkEnd w:id="15"/>
    </w:p>
    <w:p>
      <w:pPr>
        <w:widowControl/>
        <w:spacing w:line="360" w:lineRule="auto"/>
        <w:ind w:firstLine="422" w:firstLineChars="200"/>
        <w:jc w:val="left"/>
        <w:rPr>
          <w:color w:val="auto"/>
        </w:rPr>
      </w:pPr>
      <w:r>
        <w:rPr>
          <w:rFonts w:hint="eastAsia"/>
          <w:b/>
          <w:bCs/>
          <w:color w:val="auto"/>
        </w:rPr>
        <w:t>第30条</w:t>
      </w:r>
      <w:r>
        <w:rPr>
          <w:rFonts w:hint="eastAsia"/>
          <w:color w:val="auto"/>
        </w:rPr>
        <w:t xml:space="preserve">  审批人、审核人、付款经办人未按照本规范办理财务支出付款事务的，在分清责任的前提下，承担经济损失的赔偿责任，情节严重的予以除名处理或追究相关责任。</w:t>
      </w:r>
      <w:bookmarkStart w:id="16" w:name="_Toc250731498"/>
    </w:p>
    <w:p>
      <w:pPr>
        <w:widowControl/>
        <w:spacing w:line="360" w:lineRule="auto"/>
        <w:ind w:firstLine="562" w:firstLineChars="200"/>
        <w:jc w:val="center"/>
        <w:rPr>
          <w:b/>
          <w:color w:val="auto"/>
          <w:sz w:val="28"/>
          <w:szCs w:val="28"/>
          <w:u w:val="single"/>
        </w:rPr>
      </w:pPr>
    </w:p>
    <w:p>
      <w:pPr>
        <w:widowControl/>
        <w:spacing w:line="360" w:lineRule="auto"/>
        <w:ind w:firstLine="562" w:firstLineChars="200"/>
        <w:jc w:val="center"/>
        <w:rPr>
          <w:b/>
          <w:color w:val="auto"/>
          <w:sz w:val="28"/>
          <w:szCs w:val="28"/>
          <w:u w:val="single"/>
        </w:rPr>
      </w:pPr>
      <w:r>
        <w:rPr>
          <w:rFonts w:hint="eastAsia"/>
          <w:b/>
          <w:color w:val="auto"/>
          <w:sz w:val="28"/>
          <w:szCs w:val="28"/>
          <w:u w:val="single"/>
        </w:rPr>
        <w:t>第五章  日常财务管理与科目设置</w:t>
      </w:r>
      <w:bookmarkEnd w:id="16"/>
      <w:bookmarkStart w:id="17" w:name="_Toc250731499"/>
    </w:p>
    <w:p>
      <w:pPr>
        <w:widowControl/>
        <w:spacing w:line="360" w:lineRule="auto"/>
        <w:ind w:firstLine="422" w:firstLineChars="200"/>
        <w:jc w:val="center"/>
        <w:rPr>
          <w:rFonts w:ascii="宋体" w:hAnsi="宋体"/>
          <w:b/>
          <w:color w:val="auto"/>
          <w:sz w:val="28"/>
          <w:szCs w:val="28"/>
        </w:rPr>
      </w:pPr>
      <w:r>
        <w:rPr>
          <w:rFonts w:hint="eastAsia" w:ascii="宋体" w:hAnsi="宋体"/>
          <w:b/>
          <w:color w:val="auto"/>
          <w:szCs w:val="21"/>
        </w:rPr>
        <w:t>第一节  财务人员管理</w:t>
      </w:r>
      <w:bookmarkEnd w:id="17"/>
    </w:p>
    <w:p>
      <w:pPr>
        <w:spacing w:line="360" w:lineRule="auto"/>
        <w:ind w:firstLine="422" w:firstLineChars="200"/>
        <w:rPr>
          <w:rFonts w:ascii="宋体" w:hAnsi="宋体"/>
          <w:color w:val="auto"/>
          <w:szCs w:val="21"/>
        </w:rPr>
      </w:pPr>
      <w:r>
        <w:rPr>
          <w:rFonts w:hint="eastAsia" w:ascii="宋体" w:hAnsi="宋体"/>
          <w:b/>
          <w:bCs/>
          <w:color w:val="auto"/>
          <w:szCs w:val="21"/>
        </w:rPr>
        <w:t>第31条</w:t>
      </w:r>
      <w:r>
        <w:rPr>
          <w:rFonts w:hint="eastAsia" w:ascii="宋体" w:hAnsi="宋体"/>
          <w:color w:val="auto"/>
          <w:szCs w:val="21"/>
        </w:rPr>
        <w:t xml:space="preserve">  会计和出纳必须按照国家有关规定分别设置，不得由一人兼任，其他部门工作人员不得兼任会计或出纳。</w:t>
      </w:r>
    </w:p>
    <w:p>
      <w:pPr>
        <w:spacing w:line="360" w:lineRule="auto"/>
        <w:ind w:firstLine="422" w:firstLineChars="200"/>
        <w:rPr>
          <w:rFonts w:ascii="宋体" w:hAnsi="宋体"/>
          <w:color w:val="auto"/>
          <w:szCs w:val="21"/>
        </w:rPr>
      </w:pPr>
      <w:r>
        <w:rPr>
          <w:rFonts w:hint="eastAsia" w:ascii="宋体" w:hAnsi="宋体"/>
          <w:b/>
          <w:bCs/>
          <w:color w:val="auto"/>
          <w:szCs w:val="21"/>
        </w:rPr>
        <w:t>第32条</w:t>
      </w:r>
      <w:r>
        <w:rPr>
          <w:rFonts w:hint="eastAsia" w:ascii="宋体" w:hAnsi="宋体"/>
          <w:color w:val="auto"/>
          <w:szCs w:val="21"/>
        </w:rPr>
        <w:t xml:space="preserve">  会计应根据国家规定及基金会的具体要求处理财务事务和记帐，并妥善保存好会计凭证、帐簿和相关会计资料。在项目期结束之后，所有的会计资料保存按国家《会计档案管理办法》有关规定执行。</w:t>
      </w:r>
    </w:p>
    <w:p>
      <w:pPr>
        <w:spacing w:line="360" w:lineRule="auto"/>
        <w:ind w:firstLine="422" w:firstLineChars="200"/>
        <w:rPr>
          <w:rFonts w:ascii="宋体" w:hAnsi="宋体"/>
          <w:color w:val="auto"/>
          <w:szCs w:val="21"/>
        </w:rPr>
      </w:pPr>
      <w:r>
        <w:rPr>
          <w:rFonts w:hint="eastAsia" w:ascii="宋体" w:hAnsi="宋体"/>
          <w:b/>
          <w:bCs/>
          <w:color w:val="auto"/>
          <w:szCs w:val="21"/>
        </w:rPr>
        <w:t>第33条</w:t>
      </w:r>
      <w:r>
        <w:rPr>
          <w:rFonts w:hint="eastAsia" w:ascii="宋体" w:hAnsi="宋体"/>
          <w:color w:val="auto"/>
          <w:szCs w:val="21"/>
        </w:rPr>
        <w:t xml:space="preserve">  </w:t>
      </w:r>
      <w:r>
        <w:rPr>
          <w:rFonts w:hint="eastAsia" w:ascii="宋体" w:hAnsi="宋体"/>
          <w:color w:val="auto"/>
          <w:szCs w:val="21"/>
          <w:lang w:eastAsia="zh-CN"/>
        </w:rPr>
        <w:t>基金会</w:t>
      </w:r>
      <w:r>
        <w:rPr>
          <w:rFonts w:hint="eastAsia" w:ascii="宋体" w:hAnsi="宋体"/>
          <w:color w:val="auto"/>
          <w:szCs w:val="21"/>
        </w:rPr>
        <w:t>各部门负责人离任或离岗时必须对其进行离任离岗审计。</w:t>
      </w:r>
    </w:p>
    <w:p>
      <w:pPr>
        <w:spacing w:line="360" w:lineRule="auto"/>
        <w:ind w:firstLine="422" w:firstLineChars="200"/>
        <w:rPr>
          <w:color w:val="auto"/>
        </w:rPr>
      </w:pPr>
      <w:r>
        <w:rPr>
          <w:rFonts w:hint="eastAsia"/>
          <w:b/>
          <w:bCs/>
          <w:color w:val="auto"/>
        </w:rPr>
        <w:t>第34条</w:t>
      </w:r>
      <w:r>
        <w:rPr>
          <w:rFonts w:hint="eastAsia"/>
          <w:color w:val="auto"/>
        </w:rPr>
        <w:t xml:space="preserve">  项目资金严禁挪用，如出现挪用或借用项目资金的情况，须经理事会研究决定。</w:t>
      </w:r>
      <w:bookmarkStart w:id="18" w:name="_Toc250731500"/>
    </w:p>
    <w:p>
      <w:pPr>
        <w:spacing w:line="360" w:lineRule="auto"/>
        <w:ind w:firstLine="422" w:firstLineChars="200"/>
        <w:jc w:val="center"/>
        <w:rPr>
          <w:rFonts w:ascii="宋体" w:hAnsi="宋体"/>
          <w:b/>
          <w:color w:val="auto"/>
          <w:szCs w:val="21"/>
        </w:rPr>
      </w:pPr>
      <w:r>
        <w:rPr>
          <w:rFonts w:hint="eastAsia"/>
          <w:b/>
          <w:color w:val="auto"/>
        </w:rPr>
        <w:t>第二节  会计帐簿和科目设置</w:t>
      </w:r>
      <w:bookmarkEnd w:id="18"/>
    </w:p>
    <w:p>
      <w:pPr>
        <w:spacing w:line="360" w:lineRule="auto"/>
        <w:ind w:firstLine="422" w:firstLineChars="200"/>
        <w:rPr>
          <w:rFonts w:ascii="宋体" w:hAnsi="宋体"/>
          <w:color w:val="auto"/>
          <w:szCs w:val="21"/>
        </w:rPr>
      </w:pPr>
      <w:r>
        <w:rPr>
          <w:rFonts w:hint="eastAsia" w:ascii="宋体" w:hAnsi="宋体"/>
          <w:b/>
          <w:bCs/>
          <w:color w:val="auto"/>
          <w:szCs w:val="21"/>
        </w:rPr>
        <w:t>第35条</w:t>
      </w:r>
      <w:r>
        <w:rPr>
          <w:rFonts w:hint="eastAsia" w:ascii="宋体" w:hAnsi="宋体"/>
          <w:color w:val="auto"/>
          <w:szCs w:val="21"/>
        </w:rPr>
        <w:t xml:space="preserve">  会计帐簿和会计科目设置应根据国家相关规定和财政部颁发的《民间非营利组织会计制度》执行。</w:t>
      </w:r>
    </w:p>
    <w:p>
      <w:pPr>
        <w:spacing w:line="360" w:lineRule="auto"/>
        <w:ind w:firstLine="422" w:firstLineChars="200"/>
        <w:rPr>
          <w:color w:val="auto"/>
        </w:rPr>
      </w:pPr>
      <w:r>
        <w:rPr>
          <w:rFonts w:hint="eastAsia"/>
          <w:b/>
          <w:bCs/>
          <w:color w:val="auto"/>
        </w:rPr>
        <w:t>第36条</w:t>
      </w:r>
      <w:r>
        <w:rPr>
          <w:rFonts w:hint="eastAsia"/>
          <w:color w:val="auto"/>
        </w:rPr>
        <w:t xml:space="preserve">  项目部合作的项目收支明细帐应按</w:t>
      </w:r>
      <w:r>
        <w:rPr>
          <w:rFonts w:hint="eastAsia"/>
          <w:color w:val="auto"/>
          <w:lang w:eastAsia="zh-CN"/>
        </w:rPr>
        <w:t>基金会</w:t>
      </w:r>
      <w:r>
        <w:rPr>
          <w:rFonts w:hint="eastAsia"/>
          <w:color w:val="auto"/>
        </w:rPr>
        <w:t>批准的项目清单设置。</w:t>
      </w:r>
      <w:bookmarkStart w:id="19" w:name="_Toc250731501"/>
    </w:p>
    <w:p>
      <w:pPr>
        <w:spacing w:line="360" w:lineRule="auto"/>
        <w:ind w:firstLine="422" w:firstLineChars="200"/>
        <w:jc w:val="center"/>
        <w:rPr>
          <w:rFonts w:ascii="宋体" w:hAnsi="宋体"/>
          <w:b/>
          <w:color w:val="auto"/>
          <w:szCs w:val="21"/>
        </w:rPr>
      </w:pPr>
      <w:r>
        <w:rPr>
          <w:rFonts w:hint="eastAsia"/>
          <w:b/>
          <w:color w:val="auto"/>
        </w:rPr>
        <w:t>第三节  资金的监管、申请与拨付</w:t>
      </w:r>
      <w:bookmarkEnd w:id="19"/>
    </w:p>
    <w:p>
      <w:pPr>
        <w:spacing w:line="360" w:lineRule="auto"/>
        <w:ind w:firstLine="422" w:firstLineChars="200"/>
        <w:rPr>
          <w:rFonts w:ascii="宋体" w:hAnsi="宋体"/>
          <w:color w:val="auto"/>
          <w:szCs w:val="21"/>
        </w:rPr>
      </w:pPr>
      <w:r>
        <w:rPr>
          <w:rFonts w:hint="eastAsia" w:ascii="宋体" w:hAnsi="宋体"/>
          <w:b/>
          <w:bCs/>
          <w:color w:val="auto"/>
          <w:szCs w:val="21"/>
        </w:rPr>
        <w:t>第37条</w:t>
      </w:r>
      <w:r>
        <w:rPr>
          <w:rFonts w:hint="eastAsia" w:ascii="宋体" w:hAnsi="宋体"/>
          <w:color w:val="auto"/>
          <w:szCs w:val="21"/>
        </w:rPr>
        <w:t xml:space="preserve">  对于</w:t>
      </w:r>
      <w:r>
        <w:rPr>
          <w:rFonts w:hint="eastAsia" w:ascii="宋体" w:hAnsi="宋体"/>
          <w:color w:val="auto"/>
          <w:szCs w:val="21"/>
          <w:lang w:eastAsia="zh-CN"/>
        </w:rPr>
        <w:t>基金会</w:t>
      </w:r>
      <w:r>
        <w:rPr>
          <w:rFonts w:hint="eastAsia" w:ascii="宋体" w:hAnsi="宋体"/>
          <w:color w:val="auto"/>
          <w:szCs w:val="21"/>
        </w:rPr>
        <w:t>无偿捐助的项目资金，项目部应本着高效、节约和安全的原则，建立起合适的内部、外部监督控制制度来加强管理。</w:t>
      </w:r>
    </w:p>
    <w:p>
      <w:pPr>
        <w:spacing w:line="360" w:lineRule="auto"/>
        <w:ind w:firstLine="422" w:firstLineChars="200"/>
        <w:rPr>
          <w:rFonts w:ascii="宋体" w:hAnsi="宋体"/>
          <w:color w:val="auto"/>
          <w:szCs w:val="21"/>
        </w:rPr>
      </w:pPr>
      <w:r>
        <w:rPr>
          <w:rFonts w:hint="eastAsia" w:ascii="宋体" w:hAnsi="宋体"/>
          <w:b/>
          <w:bCs/>
          <w:color w:val="auto"/>
          <w:szCs w:val="21"/>
        </w:rPr>
        <w:t>第38条</w:t>
      </w:r>
      <w:r>
        <w:rPr>
          <w:rFonts w:hint="eastAsia" w:ascii="宋体" w:hAnsi="宋体"/>
          <w:color w:val="auto"/>
          <w:szCs w:val="21"/>
        </w:rPr>
        <w:t xml:space="preserve">  资金的申请和拨付</w:t>
      </w:r>
    </w:p>
    <w:p>
      <w:pPr>
        <w:pStyle w:val="2"/>
        <w:spacing w:line="360" w:lineRule="auto"/>
        <w:ind w:firstLine="420"/>
        <w:rPr>
          <w:color w:val="auto"/>
          <w:sz w:val="21"/>
          <w:szCs w:val="21"/>
        </w:rPr>
      </w:pPr>
      <w:r>
        <w:rPr>
          <w:rFonts w:hint="eastAsia"/>
          <w:color w:val="auto"/>
          <w:sz w:val="21"/>
          <w:szCs w:val="21"/>
        </w:rPr>
        <w:t>项目部需要申请项目资金时，应根据批准的项目年度计划和项目实施进度向</w:t>
      </w:r>
      <w:r>
        <w:rPr>
          <w:rFonts w:hint="eastAsia"/>
          <w:color w:val="auto"/>
          <w:sz w:val="21"/>
          <w:szCs w:val="21"/>
          <w:lang w:eastAsia="zh-CN"/>
        </w:rPr>
        <w:t>基金会</w:t>
      </w:r>
      <w:r>
        <w:rPr>
          <w:rFonts w:hint="eastAsia"/>
          <w:color w:val="auto"/>
          <w:sz w:val="21"/>
          <w:szCs w:val="21"/>
        </w:rPr>
        <w:t>提出，经同意后审核下拨。</w:t>
      </w:r>
      <w:bookmarkStart w:id="20" w:name="_Toc250731502"/>
    </w:p>
    <w:p>
      <w:pPr>
        <w:pStyle w:val="2"/>
        <w:spacing w:line="360" w:lineRule="auto"/>
        <w:ind w:firstLine="422"/>
        <w:jc w:val="center"/>
        <w:rPr>
          <w:rFonts w:ascii="宋体" w:hAnsi="宋体"/>
          <w:b/>
          <w:color w:val="auto"/>
          <w:sz w:val="21"/>
          <w:szCs w:val="21"/>
        </w:rPr>
      </w:pPr>
      <w:r>
        <w:rPr>
          <w:rFonts w:hint="eastAsia"/>
          <w:b/>
          <w:color w:val="auto"/>
          <w:sz w:val="21"/>
          <w:szCs w:val="21"/>
        </w:rPr>
        <w:t>第四节  财务报告管理</w:t>
      </w:r>
      <w:bookmarkEnd w:id="20"/>
    </w:p>
    <w:p>
      <w:pPr>
        <w:spacing w:line="360" w:lineRule="auto"/>
        <w:ind w:firstLine="422" w:firstLineChars="200"/>
        <w:rPr>
          <w:rFonts w:ascii="宋体" w:hAnsi="宋体"/>
          <w:color w:val="auto"/>
          <w:szCs w:val="21"/>
        </w:rPr>
      </w:pPr>
      <w:r>
        <w:rPr>
          <w:rFonts w:hint="eastAsia" w:ascii="宋体" w:hAnsi="宋体"/>
          <w:b/>
          <w:bCs/>
          <w:color w:val="auto"/>
          <w:szCs w:val="21"/>
        </w:rPr>
        <w:t>第39条</w:t>
      </w:r>
      <w:r>
        <w:rPr>
          <w:rFonts w:hint="eastAsia" w:ascii="宋体" w:hAnsi="宋体"/>
          <w:color w:val="auto"/>
          <w:szCs w:val="21"/>
        </w:rPr>
        <w:t xml:space="preserve">  财务报告包括资产负债表（资金平衡表）、项目收支明细表、和财务情况说明书。</w:t>
      </w:r>
    </w:p>
    <w:p>
      <w:pPr>
        <w:spacing w:line="360" w:lineRule="auto"/>
        <w:ind w:firstLine="422" w:firstLineChars="200"/>
        <w:rPr>
          <w:rFonts w:hint="eastAsia"/>
          <w:color w:val="auto"/>
        </w:rPr>
      </w:pPr>
      <w:r>
        <w:rPr>
          <w:rFonts w:hint="eastAsia"/>
          <w:b/>
          <w:bCs/>
          <w:color w:val="auto"/>
        </w:rPr>
        <w:t>第</w:t>
      </w:r>
      <w:r>
        <w:rPr>
          <w:rFonts w:hint="eastAsia" w:ascii="宋体" w:hAnsi="宋体"/>
          <w:b/>
          <w:bCs/>
          <w:color w:val="auto"/>
        </w:rPr>
        <w:t>40</w:t>
      </w:r>
      <w:r>
        <w:rPr>
          <w:rFonts w:hint="eastAsia"/>
          <w:b/>
          <w:bCs/>
          <w:color w:val="auto"/>
        </w:rPr>
        <w:t>条</w:t>
      </w:r>
      <w:r>
        <w:rPr>
          <w:rFonts w:hint="eastAsia"/>
          <w:color w:val="auto"/>
        </w:rPr>
        <w:t xml:space="preserve">  项目合作部应每半年向</w:t>
      </w:r>
      <w:r>
        <w:rPr>
          <w:rFonts w:hint="eastAsia"/>
          <w:color w:val="auto"/>
          <w:lang w:eastAsia="zh-CN"/>
        </w:rPr>
        <w:t>基金会</w:t>
      </w:r>
      <w:r>
        <w:rPr>
          <w:rFonts w:hint="eastAsia"/>
          <w:color w:val="auto"/>
        </w:rPr>
        <w:t>提交半年财务报告和半年内的帐簿及凭证复印件。项目合作部负责人和会计应在半年财务报告、帐簿和凭证复印件首页上签字并加盖公章。</w:t>
      </w:r>
      <w:bookmarkStart w:id="21" w:name="_Toc250731503"/>
    </w:p>
    <w:p>
      <w:pPr>
        <w:spacing w:line="360" w:lineRule="auto"/>
        <w:ind w:firstLine="420" w:firstLineChars="200"/>
        <w:rPr>
          <w:rFonts w:hint="eastAsia"/>
          <w:color w:val="auto"/>
        </w:rPr>
      </w:pPr>
    </w:p>
    <w:p>
      <w:pPr>
        <w:spacing w:line="360" w:lineRule="auto"/>
        <w:ind w:firstLine="562" w:firstLineChars="200"/>
        <w:jc w:val="center"/>
        <w:rPr>
          <w:rFonts w:ascii="宋体" w:hAnsi="宋体"/>
          <w:b/>
          <w:color w:val="auto"/>
          <w:sz w:val="28"/>
          <w:szCs w:val="28"/>
          <w:u w:val="single"/>
        </w:rPr>
      </w:pPr>
      <w:r>
        <w:rPr>
          <w:rFonts w:hint="eastAsia"/>
          <w:b/>
          <w:color w:val="auto"/>
          <w:sz w:val="28"/>
          <w:szCs w:val="28"/>
          <w:u w:val="single"/>
        </w:rPr>
        <w:t xml:space="preserve">第六章  </w:t>
      </w:r>
      <w:r>
        <w:rPr>
          <w:b/>
          <w:color w:val="auto"/>
          <w:sz w:val="28"/>
          <w:szCs w:val="28"/>
          <w:u w:val="single"/>
        </w:rPr>
        <w:t>出纳管理制度</w:t>
      </w:r>
      <w:bookmarkEnd w:id="21"/>
    </w:p>
    <w:p>
      <w:pPr>
        <w:spacing w:line="360" w:lineRule="auto"/>
        <w:ind w:firstLine="422" w:firstLineChars="200"/>
        <w:rPr>
          <w:rFonts w:ascii="宋体" w:hAnsi="宋体"/>
          <w:color w:val="auto"/>
          <w:szCs w:val="21"/>
        </w:rPr>
      </w:pPr>
      <w:r>
        <w:rPr>
          <w:rFonts w:hint="eastAsia" w:ascii="宋体" w:hAnsi="宋体"/>
          <w:b/>
          <w:bCs/>
          <w:color w:val="auto"/>
          <w:szCs w:val="21"/>
        </w:rPr>
        <w:t>第41条</w:t>
      </w:r>
      <w:r>
        <w:rPr>
          <w:rFonts w:hint="eastAsia" w:ascii="宋体" w:hAnsi="宋体"/>
          <w:color w:val="auto"/>
          <w:szCs w:val="21"/>
        </w:rPr>
        <w:t xml:space="preserve">  出纳岗位职责：</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1．负责银行支票的领购、保管，负责银行存款的收付业务，并对银行存款的安全完整负有相关责任。</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2．负责现金收付，每日终了时依据当天的现金凭单登记“现金日记帐”，并清点库存现金，并对现金安全完整负责。</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3．负责“银行日记账”、“现金日记帐”的登记，并逐日进行核对。</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 xml:space="preserve">4．每月月底向银行索取“对帐单”和对银行存款发生额及余额，向会计人员上报“出纳报告单”。 </w:t>
      </w:r>
    </w:p>
    <w:p>
      <w:pPr>
        <w:widowControl/>
        <w:spacing w:line="360" w:lineRule="auto"/>
        <w:ind w:firstLine="422" w:firstLineChars="200"/>
        <w:jc w:val="left"/>
        <w:rPr>
          <w:rFonts w:ascii="宋体" w:hAnsi="宋体"/>
          <w:color w:val="auto"/>
          <w:szCs w:val="21"/>
        </w:rPr>
      </w:pPr>
      <w:r>
        <w:rPr>
          <w:rFonts w:hint="eastAsia" w:ascii="宋体" w:hAnsi="宋体"/>
          <w:b/>
          <w:bCs/>
          <w:color w:val="auto"/>
          <w:szCs w:val="21"/>
        </w:rPr>
        <w:t>第42条</w:t>
      </w:r>
      <w:r>
        <w:rPr>
          <w:rFonts w:hint="eastAsia" w:ascii="宋体" w:hAnsi="宋体"/>
          <w:color w:val="auto"/>
          <w:szCs w:val="21"/>
        </w:rPr>
        <w:t xml:space="preserve">  现金和银行存款的管理</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 xml:space="preserve">1．现金管理 </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（1）</w:t>
      </w:r>
      <w:r>
        <w:rPr>
          <w:rFonts w:hint="eastAsia" w:ascii="宋体" w:hAnsi="宋体"/>
          <w:color w:val="auto"/>
          <w:szCs w:val="21"/>
          <w:lang w:eastAsia="zh-CN"/>
        </w:rPr>
        <w:t>基金会</w:t>
      </w:r>
      <w:r>
        <w:rPr>
          <w:rFonts w:hint="eastAsia" w:ascii="宋体" w:hAnsi="宋体"/>
          <w:color w:val="auto"/>
          <w:szCs w:val="21"/>
        </w:rPr>
        <w:t>可以在下列范围内使用现金：</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a.职员工资、津贴、福利、奖金；</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b.个人劳务报酬；</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c.出差人员必须携带的差旅费；</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d.结算起点以下的零星支出；</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e.批准的其他开支。</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除上述规定外，财务人员支付个人款项，超过使用现金限额的部分，应当以支票支付；确需全额支付现金的，经会计审核，批准后支付现金。</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（2）</w:t>
      </w:r>
      <w:r>
        <w:rPr>
          <w:rFonts w:hint="eastAsia" w:ascii="宋体" w:hAnsi="宋体"/>
          <w:color w:val="auto"/>
          <w:szCs w:val="21"/>
          <w:lang w:eastAsia="zh-CN"/>
        </w:rPr>
        <w:t>基金会</w:t>
      </w:r>
      <w:r>
        <w:rPr>
          <w:rFonts w:hint="eastAsia" w:ascii="宋体" w:hAnsi="宋体"/>
          <w:color w:val="auto"/>
          <w:szCs w:val="21"/>
        </w:rPr>
        <w:t>日常零星开支所需库存现金限额不超过2万元。</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（3）财务人员支付现金，可以从</w:t>
      </w:r>
      <w:r>
        <w:rPr>
          <w:rFonts w:hint="eastAsia" w:ascii="宋体" w:hAnsi="宋体"/>
          <w:color w:val="auto"/>
          <w:szCs w:val="21"/>
          <w:lang w:eastAsia="zh-CN"/>
        </w:rPr>
        <w:t>基金会</w:t>
      </w:r>
      <w:r>
        <w:rPr>
          <w:rFonts w:hint="eastAsia" w:ascii="宋体" w:hAnsi="宋体"/>
          <w:color w:val="auto"/>
          <w:szCs w:val="21"/>
        </w:rPr>
        <w:t>库存现金限额中支付或从银行存款中提取，不得从现金收入中直接支付（即坐支）。因特殊情况确需坐支的，应事先报批准。</w:t>
      </w:r>
    </w:p>
    <w:p>
      <w:pPr>
        <w:widowControl/>
        <w:spacing w:line="360" w:lineRule="auto"/>
        <w:jc w:val="left"/>
        <w:rPr>
          <w:rFonts w:ascii="宋体" w:hAnsi="宋体"/>
          <w:color w:val="auto"/>
          <w:szCs w:val="21"/>
        </w:rPr>
      </w:pPr>
      <w:r>
        <w:rPr>
          <w:rFonts w:hint="eastAsia" w:ascii="宋体" w:hAnsi="宋体"/>
          <w:color w:val="auto"/>
          <w:szCs w:val="21"/>
        </w:rPr>
        <w:t xml:space="preserve">   （4）出纳人员应当建立健全现金帐目，逐笔记载现金支付，做到日清月结、帐款相符。</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2．支票管理</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（1）支票由出纳员保管。支票使用时须有“支票领用单”，经批准签字，然后将支票按批准金额封头，加盖印章、填写日期、用途、登记号码，领用人在支票领用簿上签字备查。</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2）支票付款后凭支票存根，发票由经手人签字、会计核对(购置物品由保管员签字)、秘书长或理事长审批。填写金额摘要无误，完成后交出纳人员。出纳员统一编制凭证号，按规定登记银行帐号，原支票领用人在“支票领用单”及登记簿上注销。</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（3）支票付款须先审后付，财务印鉴由会计与出纳人员分别掌管。</w:t>
      </w:r>
    </w:p>
    <w:p>
      <w:pPr>
        <w:widowControl/>
        <w:spacing w:line="360" w:lineRule="auto"/>
        <w:ind w:firstLine="422" w:firstLineChars="200"/>
        <w:jc w:val="left"/>
        <w:rPr>
          <w:rFonts w:ascii="宋体" w:hAnsi="宋体"/>
          <w:color w:val="auto"/>
          <w:szCs w:val="21"/>
        </w:rPr>
      </w:pPr>
      <w:r>
        <w:rPr>
          <w:rFonts w:hint="eastAsia" w:ascii="宋体" w:hAnsi="宋体"/>
          <w:b/>
          <w:bCs/>
          <w:color w:val="auto"/>
          <w:szCs w:val="21"/>
        </w:rPr>
        <w:t>第43条</w:t>
      </w:r>
      <w:r>
        <w:rPr>
          <w:rFonts w:hint="eastAsia" w:ascii="宋体" w:hAnsi="宋体"/>
          <w:color w:val="auto"/>
          <w:szCs w:val="21"/>
        </w:rPr>
        <w:t xml:space="preserve">  财务部门应当严格遵守的操作要求：</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（1）按照《支付结算办法》等国家有关规定，加强银行账户的管理，严格按照规定开立账户，办理存款、取款和结算。定期检查、清理银行账户的开立及使用情况，发现问题，及时向理事长报告。</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2）严格遵守银行结算纪律，不准签发没有资金保证的票据或远期支票，套取银行信用；不准签发、取得和转让没有真实交易和债权债务的票据，套取银行和他人资金；不准无理拒绝付款，任意占用他人资金；不准违反规定开立和使用银行账户。</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（3）出纳人员每月至少核对一次银行账户，编制银行存款余额调节表，使银行存款账面余额与银行对账单调节相符。如调节不符，应查明原因，及时向理事长报告。</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（4）出纳人员应当每日进行现金盘点，确保现金账面余额与实际库存相符。发现不符，应查明原因，及时报告。</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（5）会计、审计人员应当履行监督、审计职能，定期或不定期对出纳人员实施抽查、盘点。</w:t>
      </w:r>
    </w:p>
    <w:p>
      <w:pPr>
        <w:widowControl/>
        <w:spacing w:line="360" w:lineRule="auto"/>
        <w:ind w:firstLine="422" w:firstLineChars="200"/>
        <w:jc w:val="left"/>
        <w:rPr>
          <w:rFonts w:ascii="宋体" w:hAnsi="宋体"/>
          <w:color w:val="auto"/>
          <w:szCs w:val="21"/>
        </w:rPr>
      </w:pPr>
      <w:r>
        <w:rPr>
          <w:rFonts w:hint="eastAsia" w:ascii="宋体" w:hAnsi="宋体"/>
          <w:b/>
          <w:bCs/>
          <w:color w:val="auto"/>
          <w:szCs w:val="21"/>
        </w:rPr>
        <w:t>第44条</w:t>
      </w:r>
      <w:r>
        <w:rPr>
          <w:rFonts w:hint="eastAsia" w:ascii="宋体" w:hAnsi="宋体"/>
          <w:color w:val="auto"/>
          <w:szCs w:val="21"/>
        </w:rPr>
        <w:t xml:space="preserve">  货币资金支付业务的办理程序 </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1．支付申请。有关部门或个人用款时，应当提前向审批人提交货币资金支付申请，注明款项的用途、金额、预算、支付方式等内容或相关证明。</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2．支付审批。审批人根据其职责、权限和相应程序对支付申请进行审批。对不符合规定的货币资金支付申请，审批人应当拒绝批准。</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3．支付复核。复核人应当对批准后的货币资金支付申请进行复核，复核货币资金支付申请的批准范围、权限、程序是否正确，手续及相关单证是否齐备，金额计算是否准确，支付方式、支付单位是否妥当等。复核无误后，交由出纳人员办理支付手续。</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4．办理支付。出纳人员应当根据复核无误的支付申请，按规定办理货币资金支付手续，及时登记现金和银行存款日记账。</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5．审批、审核流程：</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业务经办人→ 部门负责人（复核）→ 会计（复核）→ 财务部负责人（审核）→ 审批人签字→ 出纳</w:t>
      </w:r>
    </w:p>
    <w:p>
      <w:pPr>
        <w:widowControl/>
        <w:spacing w:line="360" w:lineRule="auto"/>
        <w:ind w:firstLine="422" w:firstLineChars="200"/>
        <w:jc w:val="left"/>
        <w:rPr>
          <w:rFonts w:ascii="宋体" w:hAnsi="宋体"/>
          <w:color w:val="auto"/>
          <w:szCs w:val="21"/>
        </w:rPr>
      </w:pPr>
      <w:r>
        <w:rPr>
          <w:rFonts w:hint="eastAsia" w:ascii="宋体" w:hAnsi="宋体"/>
          <w:b/>
          <w:bCs/>
          <w:color w:val="auto"/>
          <w:szCs w:val="21"/>
        </w:rPr>
        <w:t>第45条</w:t>
      </w:r>
      <w:r>
        <w:rPr>
          <w:rFonts w:hint="eastAsia" w:ascii="宋体" w:hAnsi="宋体"/>
          <w:color w:val="auto"/>
          <w:szCs w:val="21"/>
        </w:rPr>
        <w:t xml:space="preserve">  付款程序及注意事项</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1．外购、工程承包款应根据统一发票、普通凭证，以及收到货物、器材的验收单附请购单经有关部门审核，报审批人核准后，出纳方能付款。</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2．预付、暂付款项应根据合同或批准文件，由经办部门填写请款单，注明合同文件字号，报审批人核准后，出纳方能付款。</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3．一般费用应根据发票、收据或内部凭证，经有关部门审核，报审批人核准后，出纳方能付款。</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4．出纳支付（包括公私借用）每一笔款项，不论金额大小均需审批人批准签字。审批人外出应由出纳设法通知，同意后可先付款后补签。</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5．所有支出凭证由出纳严格审核其内容与金额是否与实际相符，领款人的印鉴是否相符，如有疑问必须先查询后方能支付。</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6．支付款项应在原始凭证上加盖领款人印鉴，付讫后加盖付讫日期及经手人戳记。</w:t>
      </w:r>
    </w:p>
    <w:p>
      <w:pPr>
        <w:widowControl/>
        <w:spacing w:line="360" w:lineRule="auto"/>
        <w:ind w:firstLine="422" w:firstLineChars="200"/>
        <w:jc w:val="left"/>
        <w:rPr>
          <w:rFonts w:ascii="宋体" w:hAnsi="宋体"/>
          <w:color w:val="auto"/>
          <w:szCs w:val="21"/>
        </w:rPr>
      </w:pPr>
      <w:r>
        <w:rPr>
          <w:rFonts w:hint="eastAsia" w:ascii="宋体" w:hAnsi="宋体"/>
          <w:b/>
          <w:bCs/>
          <w:color w:val="auto"/>
          <w:szCs w:val="21"/>
        </w:rPr>
        <w:t>第46条</w:t>
      </w:r>
      <w:r>
        <w:rPr>
          <w:rFonts w:hint="eastAsia" w:ascii="宋体" w:hAnsi="宋体"/>
          <w:color w:val="auto"/>
          <w:szCs w:val="21"/>
        </w:rPr>
        <w:t xml:space="preserve">  票据及有关印章的管理</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1．</w:t>
      </w:r>
      <w:r>
        <w:rPr>
          <w:rFonts w:hint="eastAsia" w:ascii="宋体" w:hAnsi="宋体"/>
          <w:color w:val="auto"/>
          <w:szCs w:val="21"/>
          <w:lang w:eastAsia="zh-CN"/>
        </w:rPr>
        <w:t>基金会</w:t>
      </w:r>
      <w:r>
        <w:rPr>
          <w:rFonts w:hint="eastAsia" w:ascii="宋体" w:hAnsi="宋体"/>
          <w:color w:val="auto"/>
          <w:szCs w:val="21"/>
        </w:rPr>
        <w:t>涉及与货币资金相关的票据，必须严格执行票据管理操作规范的相关规定。</w:t>
      </w:r>
    </w:p>
    <w:p>
      <w:pPr>
        <w:widowControl/>
        <w:spacing w:line="360" w:lineRule="auto"/>
        <w:ind w:firstLine="420" w:firstLineChars="200"/>
        <w:jc w:val="left"/>
        <w:rPr>
          <w:rFonts w:hint="eastAsia"/>
          <w:color w:val="auto"/>
        </w:rPr>
      </w:pPr>
      <w:r>
        <w:rPr>
          <w:rFonts w:hint="eastAsia"/>
          <w:color w:val="auto"/>
        </w:rPr>
        <w:t>2．财务印鉴实行分设管理：财务专用章、法人代表印鉴由会计保管；出纳印鉴由出纳人员自行保管。按规定需要由有关负责人签字或盖章的经济业务，必须严格履行签字或盖章手续。</w:t>
      </w:r>
      <w:bookmarkStart w:id="22" w:name="_Toc250731504"/>
    </w:p>
    <w:p>
      <w:pPr>
        <w:widowControl/>
        <w:spacing w:line="360" w:lineRule="auto"/>
        <w:ind w:firstLine="420" w:firstLineChars="200"/>
        <w:jc w:val="left"/>
        <w:rPr>
          <w:rFonts w:hint="eastAsia"/>
          <w:color w:val="auto"/>
        </w:rPr>
      </w:pPr>
    </w:p>
    <w:p>
      <w:pPr>
        <w:widowControl/>
        <w:spacing w:line="360" w:lineRule="auto"/>
        <w:ind w:firstLine="562" w:firstLineChars="200"/>
        <w:jc w:val="center"/>
        <w:rPr>
          <w:b/>
          <w:color w:val="auto"/>
          <w:sz w:val="28"/>
          <w:szCs w:val="28"/>
          <w:u w:val="single"/>
        </w:rPr>
      </w:pPr>
      <w:r>
        <w:rPr>
          <w:rFonts w:hint="eastAsia"/>
          <w:b/>
          <w:color w:val="auto"/>
          <w:sz w:val="28"/>
          <w:szCs w:val="28"/>
          <w:u w:val="single"/>
        </w:rPr>
        <w:t>第七章  财务报销制度</w:t>
      </w:r>
      <w:bookmarkEnd w:id="22"/>
      <w:bookmarkStart w:id="23" w:name="_Toc250731505"/>
    </w:p>
    <w:p>
      <w:pPr>
        <w:widowControl/>
        <w:spacing w:line="360" w:lineRule="auto"/>
        <w:ind w:firstLine="422" w:firstLineChars="200"/>
        <w:jc w:val="center"/>
        <w:rPr>
          <w:rFonts w:ascii="宋体" w:hAnsi="宋体"/>
          <w:b/>
          <w:color w:val="auto"/>
          <w:sz w:val="28"/>
          <w:szCs w:val="28"/>
        </w:rPr>
      </w:pPr>
      <w:r>
        <w:rPr>
          <w:rFonts w:hint="eastAsia"/>
          <w:b/>
          <w:bCs/>
          <w:color w:val="auto"/>
        </w:rPr>
        <w:t xml:space="preserve">第一节  </w:t>
      </w:r>
      <w:r>
        <w:rPr>
          <w:rFonts w:hint="eastAsia"/>
          <w:b/>
          <w:color w:val="auto"/>
        </w:rPr>
        <w:t>暂借款及预付款审批制度</w:t>
      </w:r>
      <w:bookmarkEnd w:id="23"/>
    </w:p>
    <w:p>
      <w:pPr>
        <w:pStyle w:val="3"/>
        <w:spacing w:line="360" w:lineRule="auto"/>
        <w:ind w:firstLine="422"/>
        <w:rPr>
          <w:rFonts w:ascii="宋体" w:hAnsi="宋体"/>
          <w:color w:val="auto"/>
          <w:sz w:val="21"/>
          <w:szCs w:val="21"/>
        </w:rPr>
      </w:pPr>
      <w:r>
        <w:rPr>
          <w:rFonts w:hint="eastAsia" w:ascii="宋体" w:hAnsi="宋体"/>
          <w:b/>
          <w:bCs/>
          <w:color w:val="auto"/>
          <w:sz w:val="21"/>
          <w:szCs w:val="21"/>
        </w:rPr>
        <w:t>第47条</w:t>
      </w:r>
      <w:r>
        <w:rPr>
          <w:rFonts w:hint="eastAsia" w:ascii="宋体" w:hAnsi="宋体"/>
          <w:color w:val="auto"/>
          <w:sz w:val="21"/>
          <w:szCs w:val="21"/>
        </w:rPr>
        <w:t xml:space="preserve">  暂借款是因业务需要的临时借款，包括差旅费及各种临时性借款。借款时须按“借款单”要求填列各项栏目，并按规定审批权限审批后，由财务部门付款。</w:t>
      </w:r>
    </w:p>
    <w:p>
      <w:pPr>
        <w:widowControl/>
        <w:spacing w:line="360" w:lineRule="auto"/>
        <w:ind w:firstLine="422" w:firstLineChars="200"/>
        <w:jc w:val="left"/>
        <w:rPr>
          <w:rFonts w:ascii="宋体" w:hAnsi="宋体"/>
          <w:color w:val="auto"/>
          <w:szCs w:val="21"/>
        </w:rPr>
      </w:pPr>
      <w:r>
        <w:rPr>
          <w:rFonts w:hint="eastAsia" w:ascii="宋体" w:hAnsi="宋体"/>
          <w:b/>
          <w:bCs/>
          <w:color w:val="auto"/>
          <w:szCs w:val="21"/>
        </w:rPr>
        <w:t>第48条</w:t>
      </w:r>
      <w:r>
        <w:rPr>
          <w:rFonts w:hint="eastAsia" w:ascii="宋体" w:hAnsi="宋体"/>
          <w:color w:val="auto"/>
          <w:szCs w:val="21"/>
        </w:rPr>
        <w:t xml:space="preserve">  预付款是指因基金会业务的需要，需预先支付的各项医疗费用支出及购买材料、货物等必须支付的款项，支付此款项时，需由经办人按要求向财务部门出具采购申请单等材料，完备各项审批手续后，方可付款。</w:t>
      </w:r>
    </w:p>
    <w:p>
      <w:pPr>
        <w:widowControl/>
        <w:spacing w:line="360" w:lineRule="auto"/>
        <w:ind w:firstLine="422" w:firstLineChars="200"/>
        <w:jc w:val="left"/>
        <w:rPr>
          <w:rFonts w:ascii="宋体" w:hAnsi="宋体"/>
          <w:color w:val="auto"/>
          <w:szCs w:val="21"/>
        </w:rPr>
      </w:pPr>
      <w:r>
        <w:rPr>
          <w:rFonts w:hint="eastAsia" w:ascii="宋体" w:hAnsi="宋体"/>
          <w:b/>
          <w:bCs/>
          <w:color w:val="auto"/>
          <w:szCs w:val="21"/>
        </w:rPr>
        <w:t>第49条</w:t>
      </w:r>
      <w:r>
        <w:rPr>
          <w:rFonts w:hint="eastAsia" w:ascii="宋体" w:hAnsi="宋体"/>
          <w:color w:val="auto"/>
          <w:szCs w:val="21"/>
        </w:rPr>
        <w:t xml:space="preserve">  在发生暂借款和预付款业务时，需领用空白支票的，由财务人员在支票上写明日期、用途及限额，由领取人在支票存根上签收。支出时必须填写大小写金额，并及时告知出纳付款金额。不得将空白支票交给其他单位或个人。作废支票须交回财务部门留存。遗失支票，领取人必须及时报告财务部门，且协助财务人员登报声明作废，并与银行取得相应的联系。</w:t>
      </w:r>
    </w:p>
    <w:p>
      <w:pPr>
        <w:widowControl/>
        <w:spacing w:line="360" w:lineRule="auto"/>
        <w:ind w:firstLine="422" w:firstLineChars="200"/>
        <w:jc w:val="left"/>
        <w:rPr>
          <w:rFonts w:ascii="宋体" w:hAnsi="宋体"/>
          <w:color w:val="auto"/>
          <w:szCs w:val="21"/>
        </w:rPr>
      </w:pPr>
      <w:r>
        <w:rPr>
          <w:rFonts w:hint="eastAsia" w:ascii="宋体" w:hAnsi="宋体"/>
          <w:b/>
          <w:bCs/>
          <w:color w:val="auto"/>
          <w:szCs w:val="21"/>
        </w:rPr>
        <w:t>第50条</w:t>
      </w:r>
      <w:r>
        <w:rPr>
          <w:rFonts w:hint="eastAsia" w:ascii="宋体" w:hAnsi="宋体"/>
          <w:color w:val="auto"/>
          <w:szCs w:val="21"/>
        </w:rPr>
        <w:t xml:space="preserve">  所有借款及预付款，必须在前账结清之后方可再借付。确因业务需要而来不及结清前账，必须向财务部负责人讲明原因，经同意后方可再借付。</w:t>
      </w:r>
    </w:p>
    <w:p>
      <w:pPr>
        <w:widowControl/>
        <w:spacing w:line="360" w:lineRule="auto"/>
        <w:ind w:firstLine="422" w:firstLineChars="200"/>
        <w:jc w:val="left"/>
        <w:rPr>
          <w:color w:val="auto"/>
        </w:rPr>
      </w:pPr>
      <w:r>
        <w:rPr>
          <w:rFonts w:hint="eastAsia"/>
          <w:b/>
          <w:bCs/>
          <w:color w:val="auto"/>
        </w:rPr>
        <w:t>第51条</w:t>
      </w:r>
      <w:r>
        <w:rPr>
          <w:rFonts w:hint="eastAsia"/>
          <w:color w:val="auto"/>
        </w:rPr>
        <w:t xml:space="preserve">  差旅等日常性帐目，由经办人在借款之日起两周内凭有效原始票据报销各项暂借及预付款项。</w:t>
      </w:r>
      <w:bookmarkStart w:id="24" w:name="_Toc250731506"/>
    </w:p>
    <w:p>
      <w:pPr>
        <w:widowControl/>
        <w:spacing w:line="360" w:lineRule="auto"/>
        <w:ind w:firstLine="422" w:firstLineChars="200"/>
        <w:jc w:val="center"/>
        <w:rPr>
          <w:rFonts w:ascii="宋体" w:hAnsi="宋体"/>
          <w:b/>
          <w:color w:val="auto"/>
          <w:szCs w:val="21"/>
        </w:rPr>
      </w:pPr>
      <w:r>
        <w:rPr>
          <w:rFonts w:hint="eastAsia"/>
          <w:b/>
          <w:color w:val="auto"/>
        </w:rPr>
        <w:t>第二节  费用报销制度</w:t>
      </w:r>
      <w:bookmarkEnd w:id="24"/>
    </w:p>
    <w:p>
      <w:pPr>
        <w:widowControl/>
        <w:spacing w:line="360" w:lineRule="auto"/>
        <w:ind w:firstLine="422" w:firstLineChars="200"/>
        <w:jc w:val="left"/>
        <w:rPr>
          <w:rFonts w:ascii="宋体" w:hAnsi="宋体"/>
          <w:color w:val="auto"/>
          <w:szCs w:val="21"/>
        </w:rPr>
      </w:pPr>
      <w:r>
        <w:rPr>
          <w:rFonts w:hint="eastAsia" w:ascii="宋体" w:hAnsi="宋体"/>
          <w:b/>
          <w:bCs/>
          <w:color w:val="auto"/>
          <w:szCs w:val="21"/>
        </w:rPr>
        <w:t>第52条</w:t>
      </w:r>
      <w:r>
        <w:rPr>
          <w:rFonts w:hint="eastAsia" w:ascii="宋体" w:hAnsi="宋体"/>
          <w:color w:val="auto"/>
          <w:szCs w:val="21"/>
        </w:rPr>
        <w:t xml:space="preserve">  费用报销发票的内容包括日期、商品名称、单价、数量、金额并盖有开具发票单位的发票或财务专用章。经办人必须要求开票单位如实填写发票所有内容，发票涂改、大小写不符、假发票以及未盖有财税监制章的收据一律不予报销。</w:t>
      </w:r>
    </w:p>
    <w:p>
      <w:pPr>
        <w:widowControl/>
        <w:spacing w:line="360" w:lineRule="auto"/>
        <w:ind w:firstLine="422" w:firstLineChars="200"/>
        <w:jc w:val="left"/>
        <w:rPr>
          <w:rFonts w:ascii="宋体" w:hAnsi="宋体"/>
          <w:color w:val="auto"/>
          <w:szCs w:val="21"/>
        </w:rPr>
      </w:pPr>
      <w:r>
        <w:rPr>
          <w:rFonts w:hint="eastAsia" w:ascii="宋体" w:hAnsi="宋体"/>
          <w:b/>
          <w:bCs/>
          <w:color w:val="auto"/>
          <w:szCs w:val="21"/>
        </w:rPr>
        <w:t>第53条</w:t>
      </w:r>
      <w:r>
        <w:rPr>
          <w:rFonts w:hint="eastAsia" w:ascii="宋体" w:hAnsi="宋体"/>
          <w:color w:val="auto"/>
          <w:szCs w:val="21"/>
        </w:rPr>
        <w:t xml:space="preserve">  报销费用时必须填写“费用报销单”，所有单据要按性质（如差旅费、招待费、办公费用）分类、分次、分页粘贴填制；差旅费必须分次、按出差地点分开填列，并计算好出差天数，住宿、伙食补助和市内交通费在限额内填报。所有报销单据的张数和合计金额必须准确无误填写，粘贴要求整齐、美观。</w:t>
      </w:r>
    </w:p>
    <w:p>
      <w:pPr>
        <w:widowControl/>
        <w:spacing w:line="360" w:lineRule="auto"/>
        <w:ind w:firstLine="422" w:firstLineChars="200"/>
        <w:jc w:val="left"/>
        <w:rPr>
          <w:rFonts w:ascii="宋体" w:hAnsi="宋体"/>
          <w:color w:val="auto"/>
          <w:szCs w:val="21"/>
        </w:rPr>
      </w:pPr>
      <w:r>
        <w:rPr>
          <w:rFonts w:hint="eastAsia" w:ascii="宋体" w:hAnsi="宋体"/>
          <w:b/>
          <w:bCs/>
          <w:color w:val="auto"/>
          <w:szCs w:val="21"/>
        </w:rPr>
        <w:t>第54条</w:t>
      </w:r>
      <w:r>
        <w:rPr>
          <w:rFonts w:hint="eastAsia" w:ascii="宋体" w:hAnsi="宋体"/>
          <w:color w:val="auto"/>
          <w:szCs w:val="21"/>
        </w:rPr>
        <w:t xml:space="preserve">  报销程序：</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经办人→财务部复核→秘书长审核→理事长审批→财务部结算。</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预算内费用：日常费用支出单笔金额2000元以下由秘书长审批，资产类和日常费用支出单笔金额2000元以上由理事长审批。预算外费用：秘书长签批后交由理事长签批。</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秘书长费用和理事长费用审批实行互签制，即：秘书长费用报销，理事长签批；理事长费用报销，秘书长签批。</w:t>
      </w:r>
    </w:p>
    <w:p>
      <w:pPr>
        <w:widowControl/>
        <w:spacing w:line="360" w:lineRule="auto"/>
        <w:ind w:firstLine="422" w:firstLineChars="200"/>
        <w:jc w:val="left"/>
        <w:rPr>
          <w:rFonts w:ascii="宋体" w:hAnsi="宋体"/>
          <w:color w:val="auto"/>
          <w:szCs w:val="21"/>
        </w:rPr>
      </w:pPr>
      <w:r>
        <w:rPr>
          <w:rFonts w:hint="eastAsia" w:ascii="宋体" w:hAnsi="宋体"/>
          <w:b/>
          <w:bCs/>
          <w:color w:val="auto"/>
          <w:szCs w:val="21"/>
        </w:rPr>
        <w:t>第55条</w:t>
      </w:r>
      <w:r>
        <w:rPr>
          <w:rFonts w:hint="eastAsia" w:ascii="宋体" w:hAnsi="宋体"/>
          <w:color w:val="auto"/>
          <w:szCs w:val="21"/>
        </w:rPr>
        <w:t xml:space="preserve">  </w:t>
      </w:r>
      <w:r>
        <w:rPr>
          <w:rFonts w:hint="eastAsia" w:ascii="宋体" w:hAnsi="宋体"/>
          <w:color w:val="auto"/>
          <w:szCs w:val="21"/>
          <w:lang w:eastAsia="zh-CN"/>
        </w:rPr>
        <w:t>基金会</w:t>
      </w:r>
      <w:r>
        <w:rPr>
          <w:rFonts w:hint="eastAsia" w:ascii="宋体" w:hAnsi="宋体"/>
          <w:color w:val="auto"/>
          <w:szCs w:val="21"/>
        </w:rPr>
        <w:t>除正常费用开支外，其余各项支出必须事先提出计划，按支出审批权限批准后，在计划范围内列支。</w:t>
      </w:r>
    </w:p>
    <w:p>
      <w:pPr>
        <w:widowControl/>
        <w:spacing w:line="360" w:lineRule="auto"/>
        <w:ind w:firstLine="422" w:firstLineChars="200"/>
        <w:jc w:val="left"/>
        <w:rPr>
          <w:rFonts w:ascii="宋体" w:hAnsi="宋体"/>
          <w:color w:val="auto"/>
          <w:szCs w:val="21"/>
        </w:rPr>
      </w:pPr>
      <w:r>
        <w:rPr>
          <w:rFonts w:hint="eastAsia" w:ascii="宋体" w:hAnsi="宋体"/>
          <w:b/>
          <w:bCs/>
          <w:color w:val="auto"/>
          <w:szCs w:val="21"/>
        </w:rPr>
        <w:t>第56条</w:t>
      </w:r>
      <w:r>
        <w:rPr>
          <w:rFonts w:hint="eastAsia" w:ascii="宋体" w:hAnsi="宋体"/>
          <w:color w:val="auto"/>
          <w:szCs w:val="21"/>
        </w:rPr>
        <w:t xml:space="preserve">  办公用品的购置：由各部门根据需要，编制计划报办公室审核汇总，按审批权限批准后，由办公室按计划统一购买，并建立实物帐，详细登记办公用品的进、出情况。领用时，须填制出库单，经分管领导批准。</w:t>
      </w:r>
    </w:p>
    <w:p>
      <w:pPr>
        <w:widowControl/>
        <w:spacing w:line="360" w:lineRule="auto"/>
        <w:ind w:firstLine="422" w:firstLineChars="200"/>
        <w:jc w:val="left"/>
        <w:rPr>
          <w:rFonts w:ascii="宋体" w:hAnsi="宋体"/>
          <w:color w:val="auto"/>
          <w:szCs w:val="21"/>
        </w:rPr>
      </w:pPr>
      <w:r>
        <w:rPr>
          <w:rFonts w:hint="eastAsia" w:ascii="宋体" w:hAnsi="宋体"/>
          <w:b/>
          <w:bCs/>
          <w:color w:val="auto"/>
          <w:szCs w:val="21"/>
        </w:rPr>
        <w:t>第57条</w:t>
      </w:r>
      <w:r>
        <w:rPr>
          <w:rFonts w:hint="eastAsia" w:ascii="宋体" w:hAnsi="宋体"/>
          <w:color w:val="auto"/>
          <w:szCs w:val="21"/>
        </w:rPr>
        <w:t xml:space="preserve">  各部门在开支业务招待费之前，需事先经审核。</w:t>
      </w:r>
    </w:p>
    <w:p>
      <w:pPr>
        <w:widowControl/>
        <w:spacing w:line="360" w:lineRule="auto"/>
        <w:ind w:firstLine="422" w:firstLineChars="200"/>
        <w:jc w:val="left"/>
        <w:rPr>
          <w:color w:val="auto"/>
        </w:rPr>
      </w:pPr>
      <w:r>
        <w:rPr>
          <w:rFonts w:hint="eastAsia"/>
          <w:b/>
          <w:bCs/>
          <w:color w:val="auto"/>
        </w:rPr>
        <w:t>第58条</w:t>
      </w:r>
      <w:r>
        <w:rPr>
          <w:rFonts w:hint="eastAsia"/>
          <w:color w:val="auto"/>
        </w:rPr>
        <w:t xml:space="preserve">  </w:t>
      </w:r>
      <w:r>
        <w:rPr>
          <w:rFonts w:hint="eastAsia"/>
          <w:color w:val="auto"/>
          <w:lang w:eastAsia="zh-CN"/>
        </w:rPr>
        <w:t>基金会</w:t>
      </w:r>
      <w:r>
        <w:rPr>
          <w:rFonts w:hint="eastAsia"/>
          <w:color w:val="auto"/>
        </w:rPr>
        <w:t>员工外出办事，原则上不能乘坐出租车。若确因工作需要须乘坐出租车，要事先请示分管领导，并在报销单上注明原因。</w:t>
      </w:r>
      <w:bookmarkStart w:id="25" w:name="_Toc250731507"/>
    </w:p>
    <w:p>
      <w:pPr>
        <w:widowControl/>
        <w:spacing w:line="360" w:lineRule="auto"/>
        <w:ind w:firstLine="422" w:firstLineChars="200"/>
        <w:jc w:val="center"/>
        <w:rPr>
          <w:rFonts w:ascii="宋体" w:hAnsi="宋体"/>
          <w:b/>
          <w:color w:val="auto"/>
          <w:szCs w:val="21"/>
        </w:rPr>
      </w:pPr>
      <w:r>
        <w:rPr>
          <w:rFonts w:hint="eastAsia"/>
          <w:b/>
          <w:color w:val="auto"/>
        </w:rPr>
        <w:t>第三节  差旅费报销制度</w:t>
      </w:r>
      <w:bookmarkEnd w:id="25"/>
    </w:p>
    <w:p>
      <w:pPr>
        <w:widowControl/>
        <w:spacing w:line="360" w:lineRule="auto"/>
        <w:ind w:firstLine="422" w:firstLineChars="200"/>
        <w:jc w:val="left"/>
        <w:rPr>
          <w:rFonts w:ascii="宋体" w:hAnsi="宋体"/>
          <w:color w:val="auto"/>
          <w:szCs w:val="21"/>
        </w:rPr>
      </w:pPr>
      <w:r>
        <w:rPr>
          <w:rFonts w:hint="eastAsia" w:ascii="宋体" w:hAnsi="宋体"/>
          <w:b/>
          <w:bCs/>
          <w:color w:val="auto"/>
          <w:szCs w:val="21"/>
        </w:rPr>
        <w:t>第59条</w:t>
      </w:r>
      <w:r>
        <w:rPr>
          <w:rFonts w:hint="eastAsia" w:ascii="宋体" w:hAnsi="宋体"/>
          <w:color w:val="auto"/>
          <w:szCs w:val="21"/>
        </w:rPr>
        <w:t xml:space="preserve">  出差住宿费、交通费、及餐费本着勤俭节约的原则实行实报实销的办法。</w:t>
      </w:r>
    </w:p>
    <w:p>
      <w:pPr>
        <w:widowControl/>
        <w:spacing w:line="360" w:lineRule="auto"/>
        <w:ind w:firstLine="422" w:firstLineChars="200"/>
        <w:jc w:val="left"/>
        <w:rPr>
          <w:rFonts w:ascii="宋体" w:hAnsi="宋体"/>
          <w:color w:val="auto"/>
          <w:szCs w:val="21"/>
        </w:rPr>
      </w:pPr>
      <w:r>
        <w:rPr>
          <w:rFonts w:hint="eastAsia" w:ascii="宋体" w:hAnsi="宋体"/>
          <w:b/>
          <w:bCs/>
          <w:color w:val="auto"/>
          <w:szCs w:val="21"/>
        </w:rPr>
        <w:t>第60条</w:t>
      </w:r>
      <w:r>
        <w:rPr>
          <w:rFonts w:hint="eastAsia" w:ascii="宋体" w:hAnsi="宋体"/>
          <w:color w:val="auto"/>
          <w:szCs w:val="21"/>
        </w:rPr>
        <w:t xml:space="preserve">  住宿费凭住宿发票，在规定标准范围内按实际住宿天数计算报销，超标准的，超出部分自理。</w:t>
      </w:r>
    </w:p>
    <w:p>
      <w:pPr>
        <w:widowControl/>
        <w:spacing w:line="360" w:lineRule="auto"/>
        <w:ind w:firstLine="422" w:firstLineChars="200"/>
        <w:jc w:val="left"/>
        <w:rPr>
          <w:rFonts w:hint="eastAsia" w:eastAsia="宋体"/>
          <w:color w:val="auto"/>
          <w:lang w:eastAsia="zh-CN"/>
        </w:rPr>
      </w:pPr>
      <w:r>
        <w:rPr>
          <w:rFonts w:hint="eastAsia"/>
          <w:b/>
          <w:bCs/>
          <w:color w:val="auto"/>
        </w:rPr>
        <w:t>第61条</w:t>
      </w:r>
      <w:r>
        <w:rPr>
          <w:rFonts w:hint="eastAsia"/>
          <w:color w:val="auto"/>
        </w:rPr>
        <w:t xml:space="preserve">  乘坐飞机的出差人员在不影响工作的前提下，</w:t>
      </w:r>
      <w:r>
        <w:rPr>
          <w:rFonts w:hint="eastAsia"/>
          <w:color w:val="auto"/>
          <w:lang w:val="en-US" w:eastAsia="zh-CN"/>
        </w:rPr>
        <w:t>为节约成本可</w:t>
      </w:r>
      <w:r>
        <w:rPr>
          <w:rFonts w:hint="eastAsia"/>
          <w:color w:val="auto"/>
        </w:rPr>
        <w:t>改乘坐火车（硬卧和座位）、普通汽车或轮船</w:t>
      </w:r>
      <w:bookmarkStart w:id="26" w:name="_Toc250731508"/>
      <w:r>
        <w:rPr>
          <w:rFonts w:hint="eastAsia"/>
          <w:color w:val="auto"/>
          <w:lang w:eastAsia="zh-CN"/>
        </w:rPr>
        <w:t>。</w:t>
      </w:r>
    </w:p>
    <w:p>
      <w:pPr>
        <w:widowControl/>
        <w:spacing w:line="360" w:lineRule="auto"/>
        <w:ind w:firstLine="422" w:firstLineChars="200"/>
        <w:jc w:val="center"/>
        <w:rPr>
          <w:rFonts w:ascii="宋体" w:hAnsi="宋体"/>
          <w:b/>
          <w:color w:val="auto"/>
          <w:szCs w:val="21"/>
        </w:rPr>
      </w:pPr>
      <w:r>
        <w:rPr>
          <w:rFonts w:hint="eastAsia"/>
          <w:b/>
          <w:color w:val="auto"/>
        </w:rPr>
        <w:t>第四节  差旅费报销的其他规定</w:t>
      </w:r>
      <w:bookmarkEnd w:id="26"/>
    </w:p>
    <w:p>
      <w:pPr>
        <w:widowControl/>
        <w:spacing w:line="360" w:lineRule="auto"/>
        <w:ind w:left="422"/>
        <w:jc w:val="left"/>
        <w:rPr>
          <w:rFonts w:ascii="宋体" w:hAnsi="宋体"/>
          <w:color w:val="auto"/>
          <w:szCs w:val="21"/>
        </w:rPr>
      </w:pPr>
      <w:r>
        <w:rPr>
          <w:rFonts w:hint="eastAsia"/>
          <w:b/>
          <w:bCs/>
          <w:color w:val="auto"/>
        </w:rPr>
        <w:t xml:space="preserve">第62条  </w:t>
      </w:r>
      <w:r>
        <w:rPr>
          <w:rFonts w:hint="eastAsia" w:ascii="宋体" w:hAnsi="宋体"/>
          <w:color w:val="auto"/>
          <w:szCs w:val="21"/>
        </w:rPr>
        <w:t>出差人员到达目的地至住地往返可乘出租车，凭据按实报销。</w:t>
      </w:r>
    </w:p>
    <w:p>
      <w:pPr>
        <w:widowControl/>
        <w:spacing w:line="360" w:lineRule="auto"/>
        <w:ind w:left="422"/>
        <w:jc w:val="left"/>
        <w:rPr>
          <w:rFonts w:ascii="宋体" w:hAnsi="宋体"/>
          <w:color w:val="auto"/>
          <w:szCs w:val="21"/>
        </w:rPr>
      </w:pPr>
      <w:r>
        <w:rPr>
          <w:rFonts w:hint="eastAsia"/>
          <w:b/>
          <w:bCs/>
          <w:color w:val="auto"/>
        </w:rPr>
        <w:t xml:space="preserve">第63条  </w:t>
      </w:r>
      <w:r>
        <w:rPr>
          <w:rFonts w:hint="eastAsia" w:ascii="宋体" w:hAnsi="宋体"/>
          <w:color w:val="auto"/>
        </w:rPr>
        <w:t>自带交通工具或接待单位提供交通工具的出差人员不发市内交通费。</w:t>
      </w:r>
    </w:p>
    <w:p>
      <w:pPr>
        <w:widowControl/>
        <w:spacing w:line="360" w:lineRule="auto"/>
        <w:ind w:firstLine="422" w:firstLineChars="200"/>
        <w:jc w:val="left"/>
        <w:rPr>
          <w:rFonts w:ascii="宋体" w:hAnsi="宋体"/>
          <w:color w:val="auto"/>
          <w:szCs w:val="21"/>
        </w:rPr>
      </w:pPr>
      <w:r>
        <w:rPr>
          <w:rFonts w:hint="eastAsia" w:ascii="宋体" w:hAnsi="宋体"/>
          <w:b/>
          <w:bCs/>
          <w:color w:val="auto"/>
          <w:szCs w:val="21"/>
        </w:rPr>
        <w:t>第64条</w:t>
      </w:r>
      <w:r>
        <w:rPr>
          <w:rFonts w:hint="eastAsia" w:ascii="宋体" w:hAnsi="宋体"/>
          <w:color w:val="auto"/>
          <w:szCs w:val="21"/>
        </w:rPr>
        <w:t xml:space="preserve">  趁出差或调动工作之便，回家探亲办事的，其有关费用均由个人自理。其绕道和在家期间一律不报销出差伙食补助费、住宿费和市内交通费。</w:t>
      </w:r>
    </w:p>
    <w:p>
      <w:pPr>
        <w:widowControl/>
        <w:spacing w:line="360" w:lineRule="auto"/>
        <w:ind w:firstLine="422" w:firstLineChars="200"/>
        <w:jc w:val="left"/>
        <w:rPr>
          <w:rFonts w:ascii="宋体" w:hAnsi="宋体"/>
          <w:color w:val="auto"/>
          <w:szCs w:val="21"/>
        </w:rPr>
      </w:pPr>
      <w:r>
        <w:rPr>
          <w:rFonts w:hint="eastAsia" w:ascii="宋体" w:hAnsi="宋体"/>
          <w:b/>
          <w:bCs/>
          <w:color w:val="auto"/>
          <w:szCs w:val="21"/>
        </w:rPr>
        <w:t>第65条</w:t>
      </w:r>
      <w:r>
        <w:rPr>
          <w:rFonts w:hint="eastAsia" w:ascii="宋体" w:hAnsi="宋体"/>
          <w:color w:val="auto"/>
          <w:szCs w:val="21"/>
        </w:rPr>
        <w:t xml:space="preserve">  凡不符合乘坐飞机条件的人员，因公事紧急乘坐飞机的，应事前经有关领导批准，否则超出规定的费用个人自理。</w:t>
      </w:r>
    </w:p>
    <w:p>
      <w:pPr>
        <w:widowControl/>
        <w:spacing w:line="360" w:lineRule="auto"/>
        <w:ind w:firstLine="422" w:firstLineChars="200"/>
        <w:jc w:val="left"/>
        <w:rPr>
          <w:rFonts w:ascii="宋体" w:hAnsi="宋体"/>
          <w:color w:val="auto"/>
          <w:szCs w:val="21"/>
        </w:rPr>
      </w:pPr>
      <w:r>
        <w:rPr>
          <w:rFonts w:hint="eastAsia" w:ascii="宋体" w:hAnsi="宋体"/>
          <w:b/>
          <w:bCs/>
          <w:color w:val="auto"/>
          <w:szCs w:val="21"/>
        </w:rPr>
        <w:t>第66条</w:t>
      </w:r>
      <w:r>
        <w:rPr>
          <w:rFonts w:hint="eastAsia" w:ascii="宋体" w:hAnsi="宋体"/>
          <w:color w:val="auto"/>
          <w:szCs w:val="21"/>
        </w:rPr>
        <w:t xml:space="preserve">  凡因公事支付的电话、电信费均予报销。</w:t>
      </w:r>
    </w:p>
    <w:p>
      <w:pPr>
        <w:pStyle w:val="7"/>
        <w:spacing w:before="0" w:beforeAutospacing="0" w:after="0" w:afterAutospacing="0" w:line="360" w:lineRule="auto"/>
        <w:ind w:firstLine="310" w:firstLineChars="147"/>
        <w:rPr>
          <w:color w:val="auto"/>
          <w:sz w:val="21"/>
          <w:szCs w:val="21"/>
        </w:rPr>
      </w:pPr>
      <w:r>
        <w:rPr>
          <w:rFonts w:hint="eastAsia"/>
          <w:b/>
          <w:color w:val="auto"/>
          <w:sz w:val="21"/>
          <w:szCs w:val="21"/>
        </w:rPr>
        <w:t xml:space="preserve"> 第67条 </w:t>
      </w:r>
      <w:r>
        <w:rPr>
          <w:rFonts w:hint="eastAsia"/>
          <w:color w:val="auto"/>
          <w:sz w:val="21"/>
          <w:szCs w:val="21"/>
        </w:rPr>
        <w:t xml:space="preserve"> 凡属</w:t>
      </w:r>
      <w:r>
        <w:rPr>
          <w:rFonts w:hint="eastAsia"/>
          <w:color w:val="auto"/>
          <w:sz w:val="21"/>
          <w:szCs w:val="21"/>
          <w:lang w:eastAsia="zh-CN"/>
        </w:rPr>
        <w:t>基金会</w:t>
      </w:r>
      <w:r>
        <w:rPr>
          <w:rFonts w:hint="eastAsia"/>
          <w:color w:val="auto"/>
          <w:sz w:val="21"/>
          <w:szCs w:val="21"/>
        </w:rPr>
        <w:t>指定陪客前往外地考察参观者，其各项开支不受上述规定限制，陪同宾客出差的人员，如果在食住行方面已享受公费者，均不再享受住宿及途中补助。</w:t>
      </w:r>
    </w:p>
    <w:p>
      <w:pPr>
        <w:pStyle w:val="7"/>
        <w:spacing w:before="0" w:beforeAutospacing="0" w:after="0" w:afterAutospacing="0" w:line="360" w:lineRule="auto"/>
        <w:ind w:firstLine="413" w:firstLineChars="196"/>
        <w:rPr>
          <w:color w:val="auto"/>
          <w:sz w:val="21"/>
          <w:szCs w:val="21"/>
        </w:rPr>
      </w:pPr>
      <w:r>
        <w:rPr>
          <w:rFonts w:hint="eastAsia"/>
          <w:b/>
          <w:color w:val="auto"/>
          <w:sz w:val="21"/>
          <w:szCs w:val="21"/>
        </w:rPr>
        <w:t xml:space="preserve">第68条 </w:t>
      </w:r>
      <w:r>
        <w:rPr>
          <w:rFonts w:hint="eastAsia"/>
          <w:color w:val="auto"/>
          <w:sz w:val="21"/>
          <w:szCs w:val="21"/>
        </w:rPr>
        <w:t xml:space="preserve"> 凡被外单位和个人邀请外地考察参观，其食宿费已由对方负担的，均不再享受包干费或补助费。</w:t>
      </w:r>
    </w:p>
    <w:p>
      <w:pPr>
        <w:widowControl/>
        <w:spacing w:line="360" w:lineRule="auto"/>
        <w:ind w:firstLine="422" w:firstLineChars="200"/>
        <w:jc w:val="left"/>
        <w:rPr>
          <w:rFonts w:ascii="宋体" w:hAnsi="宋体"/>
          <w:color w:val="auto"/>
          <w:szCs w:val="21"/>
        </w:rPr>
      </w:pPr>
      <w:r>
        <w:rPr>
          <w:rFonts w:hint="eastAsia" w:ascii="宋体" w:hAnsi="宋体"/>
          <w:b/>
          <w:bCs/>
          <w:color w:val="auto"/>
          <w:szCs w:val="21"/>
        </w:rPr>
        <w:t>第69条</w:t>
      </w:r>
      <w:r>
        <w:rPr>
          <w:rFonts w:hint="eastAsia" w:ascii="宋体" w:hAnsi="宋体"/>
          <w:color w:val="auto"/>
          <w:szCs w:val="21"/>
        </w:rPr>
        <w:t xml:space="preserve">  实行差旅费制度后，各部门人员出差，原则上要定任务、定时间、定地点、定人数，实际出差天数超过原计划天数的费用，需经批准，否则，财务部门不报销。</w:t>
      </w:r>
    </w:p>
    <w:p>
      <w:pPr>
        <w:widowControl/>
        <w:spacing w:line="360" w:lineRule="auto"/>
        <w:ind w:firstLine="422" w:firstLineChars="200"/>
        <w:jc w:val="left"/>
        <w:rPr>
          <w:color w:val="auto"/>
        </w:rPr>
      </w:pPr>
      <w:r>
        <w:rPr>
          <w:rFonts w:hint="eastAsia"/>
          <w:b/>
          <w:bCs/>
          <w:color w:val="auto"/>
        </w:rPr>
        <w:t>第70条</w:t>
      </w:r>
      <w:r>
        <w:rPr>
          <w:rFonts w:hint="eastAsia"/>
          <w:color w:val="auto"/>
        </w:rPr>
        <w:t xml:space="preserve">  外单位人员为我会临时办事，其费用开支，经批准可实报实销。</w:t>
      </w:r>
      <w:bookmarkStart w:id="27" w:name="_Toc250731509"/>
    </w:p>
    <w:p>
      <w:pPr>
        <w:widowControl/>
        <w:spacing w:line="360" w:lineRule="auto"/>
        <w:ind w:firstLine="422" w:firstLineChars="200"/>
        <w:jc w:val="center"/>
        <w:rPr>
          <w:rFonts w:ascii="宋体" w:hAnsi="宋体"/>
          <w:b/>
          <w:color w:val="auto"/>
          <w:szCs w:val="21"/>
        </w:rPr>
      </w:pPr>
      <w:r>
        <w:rPr>
          <w:rFonts w:hint="eastAsia"/>
          <w:b/>
          <w:color w:val="auto"/>
        </w:rPr>
        <w:t>第五节  其他有关规定</w:t>
      </w:r>
      <w:bookmarkEnd w:id="27"/>
    </w:p>
    <w:p>
      <w:pPr>
        <w:widowControl/>
        <w:spacing w:line="360" w:lineRule="auto"/>
        <w:ind w:firstLine="422" w:firstLineChars="200"/>
        <w:jc w:val="left"/>
        <w:rPr>
          <w:rFonts w:ascii="宋体" w:hAnsi="宋体"/>
          <w:color w:val="auto"/>
          <w:szCs w:val="21"/>
        </w:rPr>
      </w:pPr>
      <w:r>
        <w:rPr>
          <w:rFonts w:hint="eastAsia" w:ascii="宋体" w:hAnsi="宋体"/>
          <w:b/>
          <w:bCs/>
          <w:color w:val="auto"/>
          <w:szCs w:val="21"/>
        </w:rPr>
        <w:t xml:space="preserve">第71条  </w:t>
      </w:r>
      <w:r>
        <w:rPr>
          <w:rFonts w:hint="eastAsia" w:ascii="宋体" w:hAnsi="宋体"/>
          <w:color w:val="auto"/>
          <w:szCs w:val="21"/>
        </w:rPr>
        <w:t>工资发放时间：每月15日发放上月工资。</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以上规定的时间，若遇节假日顺延。</w:t>
      </w:r>
    </w:p>
    <w:p>
      <w:pPr>
        <w:widowControl/>
        <w:numPr>
          <w:ilvl w:val="0"/>
          <w:numId w:val="1"/>
        </w:numPr>
        <w:spacing w:line="360" w:lineRule="auto"/>
        <w:ind w:firstLine="420" w:firstLineChars="200"/>
        <w:jc w:val="left"/>
        <w:rPr>
          <w:rFonts w:hint="eastAsia"/>
          <w:color w:val="auto"/>
        </w:rPr>
      </w:pPr>
      <w:r>
        <w:rPr>
          <w:rFonts w:hint="eastAsia"/>
          <w:color w:val="auto"/>
        </w:rPr>
        <w:t xml:space="preserve"> </w:t>
      </w:r>
      <w:r>
        <w:rPr>
          <w:rFonts w:hint="eastAsia"/>
          <w:color w:val="auto"/>
          <w:lang w:eastAsia="zh-CN"/>
        </w:rPr>
        <w:t>基金会</w:t>
      </w:r>
      <w:r>
        <w:rPr>
          <w:rFonts w:hint="eastAsia"/>
          <w:color w:val="auto"/>
        </w:rPr>
        <w:t>财会人员有权对一切报销单据和所发生经济业务的合理性、合法性、真实性进行审核，若违反本制度一律不予报销。任何人不得打击报复。</w:t>
      </w:r>
      <w:bookmarkStart w:id="28" w:name="_Toc250731510"/>
    </w:p>
    <w:p>
      <w:pPr>
        <w:widowControl/>
        <w:numPr>
          <w:numId w:val="0"/>
        </w:numPr>
        <w:spacing w:line="360" w:lineRule="auto"/>
        <w:jc w:val="left"/>
        <w:rPr>
          <w:rFonts w:hint="eastAsia"/>
          <w:color w:val="auto"/>
        </w:rPr>
      </w:pPr>
      <w:bookmarkStart w:id="29" w:name="_GoBack"/>
      <w:bookmarkEnd w:id="29"/>
    </w:p>
    <w:p>
      <w:pPr>
        <w:widowControl/>
        <w:spacing w:line="360" w:lineRule="auto"/>
        <w:ind w:firstLine="562" w:firstLineChars="200"/>
        <w:jc w:val="center"/>
        <w:rPr>
          <w:rFonts w:ascii="宋体" w:hAnsi="宋体"/>
          <w:b/>
          <w:color w:val="auto"/>
          <w:sz w:val="28"/>
          <w:szCs w:val="28"/>
          <w:u w:val="single"/>
        </w:rPr>
      </w:pPr>
      <w:r>
        <w:rPr>
          <w:b/>
          <w:color w:val="auto"/>
          <w:sz w:val="28"/>
          <w:szCs w:val="28"/>
          <w:u w:val="single"/>
        </w:rPr>
        <w:t>第</w:t>
      </w:r>
      <w:r>
        <w:rPr>
          <w:rFonts w:hint="eastAsia"/>
          <w:b/>
          <w:color w:val="auto"/>
          <w:sz w:val="28"/>
          <w:szCs w:val="28"/>
          <w:u w:val="single"/>
        </w:rPr>
        <w:t>八章</w:t>
      </w:r>
      <w:r>
        <w:rPr>
          <w:b/>
          <w:color w:val="auto"/>
          <w:sz w:val="28"/>
          <w:szCs w:val="28"/>
          <w:u w:val="single"/>
        </w:rPr>
        <w:t xml:space="preserve">  附则</w:t>
      </w:r>
      <w:bookmarkEnd w:id="28"/>
    </w:p>
    <w:p>
      <w:pPr>
        <w:spacing w:line="360" w:lineRule="auto"/>
        <w:ind w:firstLine="422" w:firstLineChars="200"/>
        <w:rPr>
          <w:rFonts w:ascii="宋体" w:hAnsi="宋体"/>
          <w:color w:val="auto"/>
          <w:szCs w:val="21"/>
        </w:rPr>
      </w:pPr>
      <w:r>
        <w:rPr>
          <w:rFonts w:ascii="宋体" w:hAnsi="宋体"/>
          <w:b/>
          <w:bCs/>
          <w:color w:val="auto"/>
          <w:szCs w:val="21"/>
        </w:rPr>
        <w:t>第</w:t>
      </w:r>
      <w:r>
        <w:rPr>
          <w:rFonts w:hint="eastAsia" w:ascii="宋体" w:hAnsi="宋体"/>
          <w:b/>
          <w:bCs/>
          <w:color w:val="auto"/>
          <w:szCs w:val="21"/>
        </w:rPr>
        <w:t>73</w:t>
      </w:r>
      <w:r>
        <w:rPr>
          <w:rFonts w:ascii="宋体" w:hAnsi="宋体"/>
          <w:b/>
          <w:bCs/>
          <w:color w:val="auto"/>
          <w:szCs w:val="21"/>
        </w:rPr>
        <w:t>条</w:t>
      </w:r>
      <w:r>
        <w:rPr>
          <w:rFonts w:hint="eastAsia" w:ascii="宋体" w:hAnsi="宋体"/>
          <w:color w:val="auto"/>
          <w:szCs w:val="21"/>
        </w:rPr>
        <w:t xml:space="preserve"> </w:t>
      </w:r>
      <w:r>
        <w:rPr>
          <w:rFonts w:ascii="宋体" w:hAnsi="宋体"/>
          <w:color w:val="auto"/>
          <w:szCs w:val="21"/>
        </w:rPr>
        <w:t xml:space="preserve"> </w:t>
      </w:r>
      <w:r>
        <w:rPr>
          <w:rFonts w:ascii="Arial" w:hAnsi="Arial" w:cs="Arial"/>
          <w:color w:val="auto"/>
          <w:shd w:val="clear" w:color="auto" w:fill="FFFFFF"/>
        </w:rPr>
        <w:t>本制度未涉及由投资形成的资产及其他资产，此类资产的管理制度另行制定。</w:t>
      </w:r>
    </w:p>
    <w:p>
      <w:pPr>
        <w:spacing w:line="360" w:lineRule="auto"/>
        <w:ind w:firstLine="422" w:firstLineChars="200"/>
        <w:rPr>
          <w:rFonts w:ascii="Arial" w:hAnsi="Arial" w:cs="Arial"/>
          <w:color w:val="auto"/>
          <w:shd w:val="clear" w:color="auto" w:fill="FFFFFF"/>
        </w:rPr>
      </w:pPr>
      <w:r>
        <w:rPr>
          <w:rFonts w:ascii="宋体" w:hAnsi="宋体"/>
          <w:b/>
          <w:bCs/>
          <w:color w:val="auto"/>
          <w:szCs w:val="21"/>
        </w:rPr>
        <w:t>第</w:t>
      </w:r>
      <w:r>
        <w:rPr>
          <w:rFonts w:hint="eastAsia" w:ascii="宋体" w:hAnsi="宋体"/>
          <w:b/>
          <w:bCs/>
          <w:color w:val="auto"/>
          <w:szCs w:val="21"/>
        </w:rPr>
        <w:t>74</w:t>
      </w:r>
      <w:r>
        <w:rPr>
          <w:rFonts w:ascii="宋体" w:hAnsi="宋体"/>
          <w:b/>
          <w:bCs/>
          <w:color w:val="auto"/>
          <w:szCs w:val="21"/>
        </w:rPr>
        <w:t>条</w:t>
      </w:r>
      <w:r>
        <w:rPr>
          <w:rFonts w:hint="eastAsia" w:ascii="宋体" w:hAnsi="宋体"/>
          <w:b/>
          <w:bCs/>
          <w:color w:val="auto"/>
          <w:szCs w:val="21"/>
        </w:rPr>
        <w:t xml:space="preserve">  </w:t>
      </w:r>
      <w:r>
        <w:rPr>
          <w:rFonts w:ascii="Arial" w:hAnsi="Arial" w:cs="Arial"/>
          <w:color w:val="auto"/>
          <w:shd w:val="clear" w:color="auto" w:fill="FFFFFF"/>
        </w:rPr>
        <w:t>本制度经理事会审议通过后执行，由秘书长监督实施。</w:t>
      </w:r>
    </w:p>
    <w:p>
      <w:pPr>
        <w:spacing w:line="360" w:lineRule="auto"/>
        <w:ind w:firstLine="422" w:firstLineChars="200"/>
        <w:rPr>
          <w:rFonts w:ascii="宋体" w:hAnsi="宋体"/>
          <w:color w:val="auto"/>
          <w:szCs w:val="21"/>
        </w:rPr>
      </w:pPr>
      <w:r>
        <w:rPr>
          <w:rFonts w:ascii="宋体" w:hAnsi="宋体"/>
          <w:b/>
          <w:bCs/>
          <w:color w:val="auto"/>
          <w:szCs w:val="21"/>
        </w:rPr>
        <w:t>第</w:t>
      </w:r>
      <w:r>
        <w:rPr>
          <w:rFonts w:hint="eastAsia" w:ascii="宋体" w:hAnsi="宋体"/>
          <w:b/>
          <w:bCs/>
          <w:color w:val="auto"/>
          <w:szCs w:val="21"/>
        </w:rPr>
        <w:t>75</w:t>
      </w:r>
      <w:r>
        <w:rPr>
          <w:rFonts w:ascii="宋体" w:hAnsi="宋体"/>
          <w:b/>
          <w:bCs/>
          <w:color w:val="auto"/>
          <w:szCs w:val="21"/>
        </w:rPr>
        <w:t>条</w:t>
      </w:r>
      <w:r>
        <w:rPr>
          <w:rFonts w:hint="eastAsia" w:ascii="宋体" w:hAnsi="宋体"/>
          <w:b/>
          <w:bCs/>
          <w:color w:val="auto"/>
          <w:szCs w:val="21"/>
        </w:rPr>
        <w:t xml:space="preserve">  </w:t>
      </w:r>
      <w:r>
        <w:rPr>
          <w:rFonts w:ascii="Arial" w:hAnsi="Arial" w:cs="Arial"/>
          <w:color w:val="auto"/>
          <w:shd w:val="clear" w:color="auto" w:fill="FFFFFF"/>
        </w:rPr>
        <w:t>本制度的修订由秘书处提出修改意见，报理事会审议通过后执行。</w:t>
      </w:r>
    </w:p>
    <w:p>
      <w:pPr>
        <w:rPr>
          <w:color w:val="auto"/>
        </w:rPr>
      </w:pP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nThickMediumGap" w:color="auto" w:sz="18" w:space="1"/>
      </w:pBdr>
      <w:jc w:val="center"/>
      <w:rPr>
        <w:rFonts w:hint="eastAsia" w:eastAsiaTheme="minorEastAsia"/>
        <w:lang w:val="en-US" w:eastAsia="zh-CN"/>
      </w:rPr>
    </w:pPr>
    <w:r>
      <w:rPr>
        <w:rFonts w:hint="eastAsia" w:eastAsiaTheme="minorEastAsia"/>
        <w:lang w:eastAsia="zh-CN"/>
      </w:rPr>
      <w:drawing>
        <wp:inline distT="0" distB="0" distL="114300" distR="114300">
          <wp:extent cx="436880" cy="246380"/>
          <wp:effectExtent l="0" t="0" r="1270" b="1270"/>
          <wp:docPr id="1" name="图片 1" descr="15441663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4166362(1)"/>
                  <pic:cNvPicPr>
                    <a:picLocks noChangeAspect="1"/>
                  </pic:cNvPicPr>
                </pic:nvPicPr>
                <pic:blipFill>
                  <a:blip r:embed="rId1"/>
                  <a:stretch>
                    <a:fillRect/>
                  </a:stretch>
                </pic:blipFill>
                <pic:spPr>
                  <a:xfrm>
                    <a:off x="0" y="0"/>
                    <a:ext cx="436880" cy="246380"/>
                  </a:xfrm>
                  <a:prstGeom prst="rect">
                    <a:avLst/>
                  </a:prstGeom>
                </pic:spPr>
              </pic:pic>
            </a:graphicData>
          </a:graphic>
        </wp:inline>
      </w:drawing>
    </w:r>
    <w:r>
      <w:rPr>
        <w:rFonts w:hint="eastAsia" w:ascii="楷体" w:hAnsi="楷体" w:eastAsia="楷体" w:cs="楷体"/>
        <w:b/>
        <w:bCs/>
        <w:sz w:val="32"/>
        <w:szCs w:val="32"/>
        <w:lang w:eastAsia="zh-CN"/>
      </w:rPr>
      <w:t>北京万和公益基金会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5EA559"/>
    <w:multiLevelType w:val="singleLevel"/>
    <w:tmpl w:val="E15EA559"/>
    <w:lvl w:ilvl="0" w:tentative="0">
      <w:start w:val="72"/>
      <w:numFmt w:val="decimal"/>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82557"/>
    <w:rsid w:val="121418A5"/>
    <w:rsid w:val="1C5615B0"/>
    <w:rsid w:val="3D056E6F"/>
    <w:rsid w:val="40CA7299"/>
    <w:rsid w:val="5DF53E7B"/>
    <w:rsid w:val="5FF82557"/>
    <w:rsid w:val="79B80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line="440" w:lineRule="exact"/>
      <w:ind w:firstLine="560" w:firstLineChars="200"/>
    </w:pPr>
    <w:rPr>
      <w:sz w:val="28"/>
    </w:rPr>
  </w:style>
  <w:style w:type="paragraph" w:styleId="3">
    <w:name w:val="Body Text Indent 2"/>
    <w:basedOn w:val="1"/>
    <w:qFormat/>
    <w:uiPriority w:val="0"/>
    <w:pPr>
      <w:widowControl/>
      <w:spacing w:line="480" w:lineRule="exact"/>
      <w:ind w:firstLine="560" w:firstLineChars="200"/>
      <w:jc w:val="left"/>
    </w:pPr>
    <w:rPr>
      <w:sz w:val="2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page number"/>
    <w:basedOn w:val="9"/>
    <w:uiPriority w:val="0"/>
  </w:style>
  <w:style w:type="paragraph" w:customStyle="1" w:styleId="12">
    <w:name w:val="纯文本1"/>
    <w:basedOn w:val="1"/>
    <w:qFormat/>
    <w:uiPriority w:val="0"/>
    <w:pPr>
      <w:tabs>
        <w:tab w:val="left" w:pos="0"/>
        <w:tab w:val="left" w:pos="9030"/>
      </w:tabs>
      <w:adjustRightInd w:val="0"/>
      <w:spacing w:before="120" w:after="120"/>
      <w:ind w:right="279" w:firstLine="540"/>
      <w:textAlignment w:val="baseline"/>
    </w:pPr>
    <w:rPr>
      <w:rFonts w:ascii="宋体" w:hAnsi="Courier New" w:eastAsia="宋体" w:cs="Times New Roman"/>
      <w:szCs w:val="20"/>
    </w:rPr>
  </w:style>
  <w:style w:type="paragraph" w:customStyle="1" w:styleId="13">
    <w:name w:val="纯文本2"/>
    <w:basedOn w:val="1"/>
    <w:qFormat/>
    <w:uiPriority w:val="0"/>
    <w:pPr>
      <w:tabs>
        <w:tab w:val="left" w:pos="0"/>
        <w:tab w:val="left" w:pos="9030"/>
      </w:tabs>
      <w:adjustRightInd w:val="0"/>
      <w:spacing w:before="120" w:after="120"/>
      <w:ind w:right="279" w:firstLine="540"/>
      <w:textAlignment w:val="baseline"/>
    </w:pPr>
    <w:rPr>
      <w:rFonts w:ascii="宋体" w:hAnsi="Courier New" w:eastAsia="宋体" w:cs="Times New Roman"/>
      <w:szCs w:val="20"/>
    </w:rPr>
  </w:style>
  <w:style w:type="paragraph" w:customStyle="1" w:styleId="14">
    <w:name w:val="p9"/>
    <w:basedOn w:val="1"/>
    <w:qFormat/>
    <w:uiPriority w:val="0"/>
    <w:pPr>
      <w:widowControl/>
      <w:spacing w:before="100" w:beforeAutospacing="1" w:after="100" w:afterAutospacing="1" w:line="400" w:lineRule="atLeast"/>
      <w:jc w:val="left"/>
    </w:pPr>
    <w:rPr>
      <w:rFonts w:hint="eastAsia" w:ascii="宋体" w:hAnsi="宋体"/>
      <w:color w:val="000000"/>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2018-12-07T07:05:00Z</dcterms:created>
  <dc:creator>刘亚超</dc:creator>
  <cp:lastModifiedBy>刘亚超</cp:lastModifiedBy>
  <dcterms:modified xsi:type="dcterms:W3CDTF">2020-07-27T03:34:15Z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