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spacing w:line="26" w:lineRule="atLeast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         </w:t>
      </w:r>
    </w:p>
    <w:p>
      <w:pPr>
        <w:pStyle w:val="10"/>
        <w:keepNext w:val="0"/>
        <w:keepLines w:val="0"/>
        <w:widowControl/>
        <w:suppressLineNumbers w:val="0"/>
        <w:spacing w:line="26" w:lineRule="atLeast"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北京万和公益基金会接受</w:t>
      </w:r>
      <w:bookmarkStart w:id="0" w:name="_GoBack"/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捐赠管理办法</w:t>
      </w:r>
      <w:bookmarkEnd w:id="0"/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北京万和公益基金会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（以下简称基金会）是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北京市民政局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同意登记注册的非公募基金会。为了充分发挥社会捐赠的重要作用，进一步规范各类捐赠管理，保障捐赠者、受捐者双方的合法权益，根据《基金会管理条例》、《中华人民共和国公益事业捐赠法》等文件的有关规定以及基金会的实际情况，特制定本办法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一、接受捐赠的基本原则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（一）符合国家以及地方的法律、法规和有关规定。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（二）遵循捐赠自愿原则。各类捐赠须是捐赠者的自愿行为。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（三）遵循褒扬原则。凡捐赠者，不论多寡都给予以相应形式的鼓励褒扬。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（四）遵循专款（物）专用的原则。捐赠资金或实物一律不得挪作他用，尊重捐赠者意愿，保护捐赠者利益，接受捐赠者监督与指导。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</w:t>
      </w: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　二、捐赠种类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本办法所指的捐赠是指自然人、法人或者其他组织自愿无偿向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北京万和公益基金会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捐赠财产的行为。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接受捐赠的种类分为：现金捐赠和实物捐赠。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三、捐赠管理的组织协调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基金会理事会作为基金会决策机构，全面领导、协调和管理基金会接受社会捐赠工作。基金会理事会授权基金会秘书处负责社会捐赠的日常工作，并行使以下工作职责：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（一）广泛联系社会各界，建立健全信息平台，为拓展筹资渠道提供信息服务以及政策建议。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（二）统一协调和归口管理基金会所接受的各项社会捐赠工作，审核、办理接受社会捐赠的相关手续。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（三）制定接受社会捐赠、资金运作管理以及募捐奖励等规章制度，并经理事会讨论通过后组织实施。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（四）根据不同时期策划捐赠项目并组织实施，促进社会认捐。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（五）协调落实捐赠协议中捐赠双方的权利和义务，对捐赠资金的使用情况进行检查、评估，以监督、保证捐赠协议的执行。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（六）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负责制定捐赠致谢办法以及制作与发放各类捐赠证书和捐赠纪念品。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</w:t>
      </w: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四、接受捐赠办理流程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（一）现金捐赠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1、各单位或个人作为联系方在办理基金会接受有关社会捐赠的事宜时，应先与基金会秘书处取得联系。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2、基金会秘书处、联系方与捐赠者会商有关捐赠内容、捐赠对象、捐赠用途等协议内容，并以基金会名义按规范格式与捐赠者签署协议。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3、捐赠资金到指定的账户后，基金会出具收款通知书并附捐赠协议等材料通知财务入账，开具捐赠收据，由基金会秘书处将捐赠收据、捐赠协议等交付捐赠者。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（二）实物捐赠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对实物捐赠，由基金会秘书处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安排与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捐赠者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直接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办理捐赠手续。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</w:t>
      </w: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五、捐赠资金的管理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（一）捐赠资金在充分尊重捐赠者意愿的前提下，本着“公开透明、择需资助”的原则使用，力求发挥社会捐赠的最大效能。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（二）各类捐赠资金将按《民间非营利组织会计制度》等有关文件规定进行会计核算，并接受业务主管部门、登记管理机关和审计部门的年度检查和审计。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三）根据捐赠者意愿，捐赠可分为非限定性捐赠（捐赠者不指定捐赠用途的资金）和限定性捐赠（捐赠者指定捐赠用途的资金）。限定性捐赠资助项目完成后，受助者须向基金会提交项目完成情况（含资金使用情况）的报告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（四）捐赠资金使用应合理、规范。各类支出必须符合基金会的业务范围，各类报销票据的付款单位必须为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北京万和公益基金会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。票据报销时，项目负责人审批后须经基金会理事会指定人员核批后方可报销。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（五）根据《基金会管理条例》（国务院令第400号），基金会每年应编列预算，科学规划每年的公益事业支出，提升基金会的社会影响力，其中行政办公、差旅、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待等经费预算不得超过基金会当年总支出的10%。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</w:t>
      </w: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六、捐赠致谢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（一）对所有单位和个人捐赠，基金会将发放捐赠证书和捐赠纪念品。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）捐赠价值在一定金额以上，可根据捐赠者意愿，商讨其他致谢、纪念方式。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）捐赠单位和个人可以根据《中华人民共和国公益事业捐赠法》、《中华人民共和国企业所得税法》以及《中华人民共和国个人所得税法》，享受相应税收优惠政策。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</w:t>
      </w: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七、附则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　　任何单位或个人未经基金会同意，不得以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北京万和公益基金会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的名义在社会上募集或接受捐赠。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nThickMediumGap" w:color="auto" w:sz="18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36880" cy="246380"/>
          <wp:effectExtent l="0" t="0" r="1270" b="1270"/>
          <wp:docPr id="1" name="图片 1" descr="154416636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4416636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32"/>
        <w:szCs w:val="32"/>
        <w:lang w:eastAsia="zh-CN"/>
      </w:rPr>
      <w:t>北京万和公益基金会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2557"/>
    <w:rsid w:val="02733282"/>
    <w:rsid w:val="04C53015"/>
    <w:rsid w:val="04DD2BC1"/>
    <w:rsid w:val="09853AFC"/>
    <w:rsid w:val="121418A5"/>
    <w:rsid w:val="16E90350"/>
    <w:rsid w:val="186B1527"/>
    <w:rsid w:val="1C5615B0"/>
    <w:rsid w:val="256917B1"/>
    <w:rsid w:val="3D056E6F"/>
    <w:rsid w:val="40CA7299"/>
    <w:rsid w:val="45513051"/>
    <w:rsid w:val="50230218"/>
    <w:rsid w:val="5C4D1A01"/>
    <w:rsid w:val="5DF53E7B"/>
    <w:rsid w:val="5FF82557"/>
    <w:rsid w:val="6BAB62DA"/>
    <w:rsid w:val="6DAB0962"/>
    <w:rsid w:val="74B2169B"/>
    <w:rsid w:val="79B80A30"/>
    <w:rsid w:val="7AC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uiPriority w:val="0"/>
    <w:pPr>
      <w:spacing w:line="440" w:lineRule="exact"/>
      <w:ind w:firstLine="560" w:firstLineChars="200"/>
    </w:pPr>
    <w:rPr>
      <w:sz w:val="28"/>
    </w:rPr>
  </w:style>
  <w:style w:type="paragraph" w:styleId="6">
    <w:name w:val="Body Text Indent 2"/>
    <w:basedOn w:val="1"/>
    <w:qFormat/>
    <w:uiPriority w:val="0"/>
    <w:pPr>
      <w:widowControl/>
      <w:spacing w:line="480" w:lineRule="exact"/>
      <w:ind w:firstLine="560" w:firstLineChars="200"/>
      <w:jc w:val="left"/>
    </w:pPr>
    <w:rPr>
      <w:sz w:val="2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paragraph" w:customStyle="1" w:styleId="16">
    <w:name w:val="纯文本1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7">
    <w:name w:val="纯文本2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8">
    <w:name w:val="p9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hint="eastAsia" w:ascii="宋体" w:hAnsi="宋体"/>
      <w:color w:val="000000"/>
      <w:kern w:val="0"/>
      <w:szCs w:val="21"/>
    </w:rPr>
  </w:style>
  <w:style w:type="character" w:customStyle="1" w:styleId="19">
    <w:name w:val="contents1"/>
    <w:basedOn w:val="12"/>
    <w:uiPriority w:val="0"/>
    <w:rPr>
      <w:color w:val="000000"/>
      <w:sz w:val="21"/>
      <w:szCs w:val="21"/>
      <w:u w:val="none"/>
    </w:rPr>
  </w:style>
  <w:style w:type="character" w:customStyle="1" w:styleId="20">
    <w:name w:val="d31"/>
    <w:basedOn w:val="12"/>
    <w:uiPriority w:val="0"/>
    <w:rPr>
      <w:rFonts w:hint="default" w:ascii="_x001A_" w:hAnsi="_x001A_"/>
      <w:color w:val="0066FF"/>
      <w:sz w:val="21"/>
      <w:szCs w:val="21"/>
    </w:rPr>
  </w:style>
  <w:style w:type="character" w:customStyle="1" w:styleId="21">
    <w:name w:val="topstyle"/>
    <w:basedOn w:val="12"/>
    <w:uiPriority w:val="0"/>
  </w:style>
  <w:style w:type="character" w:customStyle="1" w:styleId="22">
    <w:name w:val="txtstyle1"/>
    <w:basedOn w:val="12"/>
    <w:uiPriority w:val="0"/>
    <w:rPr>
      <w:color w:val="666666"/>
      <w:sz w:val="18"/>
      <w:szCs w:val="18"/>
    </w:rPr>
  </w:style>
  <w:style w:type="character" w:customStyle="1" w:styleId="23">
    <w:name w:val="unnamed1"/>
    <w:basedOn w:val="12"/>
    <w:qFormat/>
    <w:uiPriority w:val="0"/>
  </w:style>
  <w:style w:type="paragraph" w:customStyle="1" w:styleId="2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2018-12-07T07:05:00Z</dcterms:created>
  <dc:creator>刘亚超</dc:creator>
  <cp:lastModifiedBy>刘亚超</cp:lastModifiedBy>
  <dcterms:modified xsi:type="dcterms:W3CDTF">2020-07-27T03:50:12Z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