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rPr>
      </w:pPr>
      <w:r>
        <w:rPr>
          <w:rFonts w:hint="eastAsia"/>
          <w:b/>
          <w:bCs/>
          <w:sz w:val="28"/>
        </w:rPr>
        <w:t>基金会章程</w:t>
      </w:r>
    </w:p>
    <w:p>
      <w:pPr>
        <w:widowControl/>
        <w:adjustRightInd w:val="0"/>
        <w:snapToGrid w:val="0"/>
        <w:spacing w:beforeLines="25" w:afterLines="25" w:line="300" w:lineRule="auto"/>
        <w:jc w:val="center"/>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第一章</w:t>
      </w:r>
      <w:r>
        <w:rPr>
          <w:rFonts w:hint="eastAsia" w:ascii="黑体" w:hAnsi="黑体" w:eastAsia="黑体" w:cs="黑体"/>
          <w:color w:val="000000"/>
          <w:kern w:val="0"/>
          <w:sz w:val="24"/>
          <w:szCs w:val="32"/>
        </w:rPr>
        <w:t xml:space="preserve">  总则</w:t>
      </w:r>
    </w:p>
    <w:p>
      <w:pPr>
        <w:widowControl/>
        <w:tabs>
          <w:tab w:val="left" w:pos="1560"/>
        </w:tabs>
        <w:adjustRightInd w:val="0"/>
        <w:snapToGrid w:val="0"/>
        <w:spacing w:beforeLines="25" w:afterLines="25" w:line="300" w:lineRule="auto"/>
        <w:ind w:firstLine="680"/>
        <w:jc w:val="left"/>
        <w:rPr>
          <w:rFonts w:hint="eastAsia"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第一条</w:t>
      </w:r>
      <w:r>
        <w:rPr>
          <w:rFonts w:hint="eastAsia" w:ascii="仿宋_GB2312" w:hAnsi="仿宋" w:eastAsia="仿宋_GB2312" w:cs="仿宋"/>
          <w:color w:val="000000"/>
          <w:kern w:val="0"/>
          <w:sz w:val="14"/>
          <w:szCs w:val="14"/>
        </w:rPr>
        <w:t xml:space="preserve">   </w:t>
      </w:r>
      <w:r>
        <w:rPr>
          <w:rFonts w:hint="eastAsia" w:ascii="仿宋_GB2312" w:hAnsi="仿宋" w:eastAsia="仿宋_GB2312" w:cs="仿宋"/>
          <w:color w:val="000000"/>
          <w:kern w:val="0"/>
          <w:sz w:val="24"/>
          <w:szCs w:val="32"/>
        </w:rPr>
        <w:t>本基金会的名称是北京万和公益基金会。</w:t>
      </w:r>
    </w:p>
    <w:p>
      <w:pPr>
        <w:widowControl/>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第二条</w:t>
      </w:r>
      <w:r>
        <w:rPr>
          <w:rFonts w:hint="eastAsia" w:ascii="仿宋" w:hAnsi="仿宋" w:eastAsia="仿宋" w:cs="仿宋"/>
          <w:color w:val="000000"/>
          <w:kern w:val="0"/>
          <w:sz w:val="14"/>
          <w:szCs w:val="14"/>
        </w:rPr>
        <w:t xml:space="preserve">   </w:t>
      </w:r>
      <w:r>
        <w:rPr>
          <w:rFonts w:hint="eastAsia" w:hAnsi="宋体" w:eastAsia="仿宋_GB2312" w:cs="宋体"/>
          <w:color w:val="000000"/>
          <w:kern w:val="0"/>
          <w:sz w:val="24"/>
          <w:szCs w:val="32"/>
        </w:rPr>
        <w:t>本基金会不具有公开募捐资格</w:t>
      </w:r>
      <w:r>
        <w:rPr>
          <w:rFonts w:hint="eastAsia" w:ascii="宋体" w:hAnsi="宋体" w:eastAsia="仿宋_GB2312" w:cs="宋体"/>
          <w:color w:val="000000"/>
          <w:kern w:val="0"/>
          <w:sz w:val="24"/>
          <w:szCs w:val="32"/>
        </w:rPr>
        <w:t>。</w:t>
      </w:r>
    </w:p>
    <w:p>
      <w:pPr>
        <w:widowControl/>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第三条</w:t>
      </w:r>
      <w:r>
        <w:rPr>
          <w:rFonts w:hint="eastAsia" w:ascii="仿宋" w:hAnsi="仿宋" w:eastAsia="仿宋" w:cs="仿宋"/>
          <w:b/>
          <w:bCs/>
          <w:color w:val="000000"/>
          <w:kern w:val="0"/>
          <w:sz w:val="14"/>
          <w:szCs w:val="14"/>
        </w:rPr>
        <w:t> </w:t>
      </w:r>
      <w:r>
        <w:rPr>
          <w:rFonts w:hint="eastAsia" w:ascii="仿宋" w:hAnsi="仿宋" w:eastAsia="仿宋" w:cs="仿宋"/>
          <w:color w:val="000000"/>
          <w:kern w:val="0"/>
          <w:sz w:val="14"/>
          <w:szCs w:val="14"/>
        </w:rPr>
        <w:t xml:space="preserve">  </w:t>
      </w:r>
      <w:r>
        <w:rPr>
          <w:rFonts w:hint="eastAsia" w:ascii="仿宋_GB2312" w:hAnsi="仿宋" w:eastAsia="仿宋_GB2312" w:cs="仿宋"/>
          <w:color w:val="000000"/>
          <w:kern w:val="0"/>
          <w:sz w:val="24"/>
          <w:szCs w:val="32"/>
        </w:rPr>
        <w:t>本基金会的宗旨：以开展慈善活动为宗旨，不以营利为目的，致力汇聚爱心、传递快乐和温暖。</w:t>
      </w:r>
    </w:p>
    <w:p>
      <w:pPr>
        <w:widowControl/>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hAnsi="宋体" w:eastAsia="仿宋_GB2312" w:cs="宋体"/>
          <w:color w:val="000000"/>
          <w:kern w:val="0"/>
          <w:sz w:val="24"/>
        </w:rPr>
        <w:t>本基金会</w:t>
      </w:r>
      <w:r>
        <w:rPr>
          <w:rFonts w:hint="eastAsia" w:hAnsi="宋体" w:eastAsia="仿宋_GB2312" w:cs="宋体"/>
          <w:color w:val="000000"/>
          <w:kern w:val="0"/>
          <w:sz w:val="24"/>
          <w:lang w:eastAsia="zh-CN"/>
        </w:rPr>
        <w:t>遵守宪法、法律、法规和国家政策，践行社会主义核心价值观，遵守社会道德风尚，恪守公益宗旨，积极履行社会责任，自觉加强诚信自律建设，诚实守信，规范发展，提高社会公信力。负责人遵纪守法，勤勉尽职，保持良好个人社会信用。</w:t>
      </w:r>
    </w:p>
    <w:p>
      <w:pPr>
        <w:widowControl/>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第四条</w:t>
      </w:r>
      <w:r>
        <w:rPr>
          <w:rFonts w:hint="eastAsia" w:ascii="仿宋" w:hAnsi="仿宋" w:eastAsia="仿宋" w:cs="仿宋"/>
          <w:color w:val="000000"/>
          <w:kern w:val="0"/>
          <w:sz w:val="14"/>
          <w:szCs w:val="14"/>
        </w:rPr>
        <w:t>   </w:t>
      </w:r>
      <w:r>
        <w:rPr>
          <w:rFonts w:hint="eastAsia" w:ascii="仿宋_GB2312" w:hAnsi="仿宋" w:eastAsia="仿宋_GB2312" w:cs="仿宋"/>
          <w:color w:val="000000"/>
          <w:kern w:val="0"/>
          <w:sz w:val="24"/>
          <w:szCs w:val="32"/>
        </w:rPr>
        <w:t>本基金会的原始基金数额为人民币贰佰万元（200万元），来源于刘明山捐赠120万元，刘亚超捐赠80万元。</w:t>
      </w:r>
    </w:p>
    <w:p>
      <w:pPr>
        <w:widowControl/>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rPr>
        <w:t>第五条</w:t>
      </w:r>
      <w:r>
        <w:rPr>
          <w:rFonts w:hint="eastAsia" w:ascii="仿宋" w:hAnsi="仿宋" w:eastAsia="仿宋" w:cs="仿宋"/>
          <w:color w:val="000000"/>
          <w:kern w:val="0"/>
          <w:sz w:val="14"/>
          <w:szCs w:val="14"/>
        </w:rPr>
        <w:t>   </w:t>
      </w:r>
      <w:r>
        <w:rPr>
          <w:rFonts w:hint="eastAsia" w:ascii="仿宋_GB2312" w:hAnsi="仿宋" w:eastAsia="仿宋_GB2312" w:cs="仿宋"/>
          <w:color w:val="000000"/>
          <w:kern w:val="0"/>
          <w:sz w:val="24"/>
          <w:szCs w:val="32"/>
        </w:rPr>
        <w:t>本基金会坚持中国共产党的全面领导，根据中国共产党章程的规定，设立中国共产党的组织，开展党的活动，为党组织的活动提供必要条件。暂不具备单独建立党组织条件的，可以通过建立联合党组织或由上级党组织选派党建工作指导员等方式，指导开展党的工作。本基金会邀请党组织负责人参加或列席本基金会管理层会议。党组织对本基金会重要事项决策、重要业务活动、大额经费开支、接收大额捐赠、开展涉外活动等提出意见。</w:t>
      </w:r>
    </w:p>
    <w:p>
      <w:pPr>
        <w:widowControl/>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本基金会的登记管理机关是北京市民政局，本基金会接受登记管理机关、党建领导机关的业务指导和监督管理。</w:t>
      </w:r>
    </w:p>
    <w:p>
      <w:pPr>
        <w:widowControl/>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rPr>
        <w:t>第六条</w:t>
      </w:r>
      <w:r>
        <w:rPr>
          <w:rFonts w:hint="eastAsia" w:ascii="仿宋" w:hAnsi="仿宋" w:eastAsia="仿宋" w:cs="仿宋"/>
          <w:color w:val="000000"/>
          <w:kern w:val="0"/>
          <w:sz w:val="14"/>
          <w:szCs w:val="14"/>
        </w:rPr>
        <w:t>   </w:t>
      </w:r>
      <w:r>
        <w:rPr>
          <w:rFonts w:hint="eastAsia" w:ascii="仿宋_GB2312" w:hAnsi="仿宋" w:eastAsia="仿宋_GB2312" w:cs="仿宋"/>
          <w:color w:val="000000"/>
          <w:kern w:val="0"/>
          <w:sz w:val="24"/>
          <w:szCs w:val="32"/>
        </w:rPr>
        <w:t>本基金会的住所北京市丰台区角门18号枫竹苑二区1号楼14层1406。</w:t>
      </w:r>
    </w:p>
    <w:p>
      <w:pPr>
        <w:widowControl/>
        <w:adjustRightInd w:val="0"/>
        <w:snapToGrid w:val="0"/>
        <w:spacing w:beforeLines="25" w:afterLines="25" w:line="300" w:lineRule="auto"/>
        <w:jc w:val="center"/>
        <w:rPr>
          <w:rFonts w:ascii="黑体" w:hAnsi="黑体" w:eastAsia="黑体" w:cs="黑体"/>
          <w:b/>
          <w:bCs/>
          <w:color w:val="000000"/>
          <w:kern w:val="0"/>
          <w:sz w:val="24"/>
          <w:szCs w:val="32"/>
        </w:rPr>
      </w:pPr>
    </w:p>
    <w:p>
      <w:pPr>
        <w:widowControl/>
        <w:adjustRightInd w:val="0"/>
        <w:snapToGrid w:val="0"/>
        <w:spacing w:beforeLines="25" w:afterLines="25" w:line="300" w:lineRule="auto"/>
        <w:jc w:val="center"/>
        <w:rPr>
          <w:rFonts w:ascii="黑体" w:hAnsi="黑体" w:eastAsia="黑体" w:cs="黑体"/>
          <w:color w:val="000000"/>
          <w:kern w:val="0"/>
          <w:sz w:val="24"/>
          <w:szCs w:val="32"/>
        </w:rPr>
      </w:pPr>
      <w:r>
        <w:rPr>
          <w:rFonts w:hint="eastAsia" w:ascii="黑体" w:hAnsi="黑体" w:eastAsia="黑体" w:cs="黑体"/>
          <w:b/>
          <w:bCs/>
          <w:color w:val="000000"/>
          <w:kern w:val="0"/>
          <w:sz w:val="24"/>
          <w:szCs w:val="32"/>
        </w:rPr>
        <w:t xml:space="preserve">第二章 </w:t>
      </w:r>
      <w:r>
        <w:rPr>
          <w:rFonts w:hint="eastAsia" w:ascii="黑体" w:hAnsi="黑体" w:eastAsia="黑体" w:cs="黑体"/>
          <w:color w:val="000000"/>
          <w:kern w:val="0"/>
          <w:sz w:val="24"/>
          <w:szCs w:val="32"/>
        </w:rPr>
        <w:t xml:space="preserve"> 业务范围</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rPr>
        <w:t xml:space="preserve">第七条   </w:t>
      </w:r>
      <w:r>
        <w:rPr>
          <w:rFonts w:hint="eastAsia" w:ascii="仿宋_GB2312" w:hAnsi="仿宋" w:eastAsia="仿宋_GB2312" w:cs="仿宋"/>
          <w:color w:val="000000"/>
          <w:kern w:val="0"/>
          <w:sz w:val="24"/>
          <w:szCs w:val="32"/>
        </w:rPr>
        <w:t>本基金会公益活动的业务范围。</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1、资助贫困地区学生就学；</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2、资助贫困地区家庭生活；</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3、资助贫困地区病患就医；</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4、资助因自然灾害、事故灾难等突发事件造成损失的救助。</w:t>
      </w:r>
    </w:p>
    <w:p>
      <w:pPr>
        <w:widowControl/>
        <w:adjustRightInd w:val="0"/>
        <w:snapToGrid w:val="0"/>
        <w:spacing w:beforeLines="25" w:afterLines="25" w:line="300" w:lineRule="auto"/>
        <w:jc w:val="center"/>
        <w:rPr>
          <w:rFonts w:ascii="仿宋" w:hAnsi="仿宋" w:eastAsia="仿宋" w:cs="仿宋"/>
          <w:color w:val="000000"/>
          <w:kern w:val="0"/>
          <w:sz w:val="24"/>
          <w:szCs w:val="32"/>
        </w:rPr>
      </w:pPr>
      <w:r>
        <w:rPr>
          <w:rFonts w:hint="eastAsia" w:ascii="仿宋" w:hAnsi="仿宋" w:eastAsia="仿宋" w:cs="仿宋"/>
          <w:color w:val="000000"/>
          <w:kern w:val="0"/>
          <w:sz w:val="24"/>
          <w:szCs w:val="32"/>
        </w:rPr>
        <w:t> </w:t>
      </w:r>
    </w:p>
    <w:p>
      <w:pPr>
        <w:widowControl/>
        <w:adjustRightInd w:val="0"/>
        <w:snapToGrid w:val="0"/>
        <w:spacing w:beforeLines="25" w:afterLines="25" w:line="300" w:lineRule="auto"/>
        <w:jc w:val="center"/>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第三章</w:t>
      </w:r>
      <w:r>
        <w:rPr>
          <w:rFonts w:hint="eastAsia" w:ascii="黑体" w:hAnsi="黑体" w:eastAsia="黑体" w:cs="黑体"/>
          <w:color w:val="000000"/>
          <w:kern w:val="0"/>
          <w:sz w:val="24"/>
          <w:szCs w:val="32"/>
        </w:rPr>
        <w:t xml:space="preserve">  组织机构、负责人</w:t>
      </w:r>
    </w:p>
    <w:p>
      <w:pPr>
        <w:widowControl/>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rPr>
        <w:t xml:space="preserve">第八条   </w:t>
      </w:r>
      <w:r>
        <w:rPr>
          <w:rFonts w:hint="eastAsia" w:ascii="仿宋_GB2312" w:hAnsi="仿宋" w:eastAsia="仿宋_GB2312" w:cs="仿宋"/>
          <w:color w:val="000000"/>
          <w:kern w:val="0"/>
          <w:sz w:val="24"/>
          <w:szCs w:val="32"/>
        </w:rPr>
        <w:t>本基金会由 5-25 名理事组成理事会。</w:t>
      </w:r>
    </w:p>
    <w:p>
      <w:pPr>
        <w:widowControl/>
        <w:adjustRightInd w:val="0"/>
        <w:snapToGrid w:val="0"/>
        <w:spacing w:beforeLines="25" w:afterLines="25" w:line="300" w:lineRule="auto"/>
        <w:ind w:firstLine="680"/>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本基金会理事每届任期为 5 年，任期届满，连选可以连任。</w:t>
      </w:r>
    </w:p>
    <w:p>
      <w:pPr>
        <w:widowControl/>
        <w:tabs>
          <w:tab w:val="left" w:pos="1980"/>
          <w:tab w:val="left" w:pos="2495"/>
        </w:tabs>
        <w:adjustRightInd w:val="0"/>
        <w:snapToGrid w:val="0"/>
        <w:spacing w:beforeLines="25" w:afterLines="25" w:line="300" w:lineRule="auto"/>
        <w:ind w:firstLine="680"/>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rPr>
        <w:t xml:space="preserve">第九条   </w:t>
      </w:r>
      <w:r>
        <w:rPr>
          <w:rFonts w:hint="eastAsia" w:ascii="仿宋_GB2312" w:hAnsi="仿宋" w:eastAsia="仿宋_GB2312" w:cs="仿宋"/>
          <w:color w:val="000000"/>
          <w:kern w:val="0"/>
          <w:sz w:val="24"/>
          <w:szCs w:val="32"/>
        </w:rPr>
        <w:t>理事的资格：</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（一）热心基金会所从事的公益事业；</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（二）具有与业务工作相适应的工作阅历和工作经验；</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（三）能够尽职尽责，保障捐赠财产的使用符合捐赠人的意愿和基金会的公益目的，保障基金会财产的安全及保值增值；</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（四）廉洁奉公，办事公道。</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rPr>
        <w:t xml:space="preserve">第十条   </w:t>
      </w:r>
      <w:r>
        <w:rPr>
          <w:rFonts w:hint="eastAsia" w:ascii="仿宋_GB2312" w:hAnsi="仿宋" w:eastAsia="仿宋_GB2312" w:cs="仿宋"/>
          <w:color w:val="000000"/>
          <w:kern w:val="0"/>
          <w:sz w:val="24"/>
          <w:szCs w:val="32"/>
        </w:rPr>
        <w:t>理事的产生和罢免：</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（一）第一届理事由主要捐赠人、发起人分别提名并共同协商确定。</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（二）理事会换届改选时，由理事会、主要捐赠人共同提名候选人并组织换届领导小组，组织全部候选人共同选举产生新一届理事。</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（三）罢免、增补理事应当经理事会表决通过。</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（四）理事的选举和罢免结果报登记管理机关备案。</w:t>
      </w:r>
    </w:p>
    <w:p>
      <w:pPr>
        <w:widowControl/>
        <w:tabs>
          <w:tab w:val="left" w:pos="1980"/>
          <w:tab w:val="left" w:pos="2495"/>
        </w:tabs>
        <w:adjustRightInd w:val="0"/>
        <w:snapToGrid w:val="0"/>
        <w:spacing w:beforeLines="25" w:afterLines="25" w:line="300" w:lineRule="auto"/>
        <w:ind w:firstLine="708" w:firstLineChars="295"/>
        <w:jc w:val="left"/>
        <w:rPr>
          <w:rFonts w:ascii="仿宋" w:hAnsi="仿宋" w:eastAsia="仿宋" w:cs="仿宋"/>
          <w:sz w:val="24"/>
          <w:szCs w:val="32"/>
        </w:rPr>
      </w:pPr>
      <w:r>
        <w:rPr>
          <w:rFonts w:hint="eastAsia" w:ascii="仿宋_GB2312" w:hAnsi="仿宋" w:eastAsia="仿宋_GB2312" w:cs="仿宋"/>
          <w:color w:val="000000"/>
          <w:kern w:val="0"/>
          <w:sz w:val="24"/>
          <w:szCs w:val="32"/>
        </w:rPr>
        <w:t>（五）相互间有近亲属关系的基金会理事，总数不得超过理事总人数的1/3。</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第十一条   </w:t>
      </w:r>
      <w:r>
        <w:rPr>
          <w:rFonts w:hint="eastAsia" w:ascii="仿宋_GB2312" w:hAnsi="仿宋" w:eastAsia="仿宋_GB2312" w:cs="仿宋"/>
          <w:color w:val="000000"/>
          <w:kern w:val="0"/>
          <w:sz w:val="24"/>
          <w:szCs w:val="32"/>
        </w:rPr>
        <w:t>理事的权利和义务：</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bookmarkStart w:id="0" w:name="OLE_LINK1"/>
      <w:bookmarkStart w:id="1" w:name="OLE_LINK2"/>
      <w:r>
        <w:rPr>
          <w:rFonts w:hint="eastAsia" w:ascii="仿宋_GB2312" w:hAnsi="仿宋" w:eastAsia="仿宋_GB2312" w:cs="仿宋"/>
          <w:color w:val="000000"/>
          <w:kern w:val="0"/>
          <w:sz w:val="24"/>
          <w:szCs w:val="32"/>
        </w:rPr>
        <w:t>（一）选举权、被选举权、表决权；</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（二）批评权、建议权、监督权；</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（三）参与基金会内部事务管理；</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（四）积极参加和支持基金会的各项公益活动；</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（五）遵守基金会章程，维护基金会合法权益；</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（六）贯彻基金会宗旨，执行基金会的决议，完成基金会交办的任务。</w:t>
      </w:r>
      <w:bookmarkEnd w:id="0"/>
      <w:bookmarkEnd w:id="1"/>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第十二条   </w:t>
      </w:r>
      <w:r>
        <w:rPr>
          <w:rFonts w:hint="eastAsia" w:ascii="仿宋_GB2312" w:hAnsi="仿宋" w:eastAsia="仿宋_GB2312" w:cs="仿宋"/>
          <w:color w:val="000000"/>
          <w:kern w:val="0"/>
          <w:sz w:val="24"/>
          <w:szCs w:val="32"/>
        </w:rPr>
        <w:t>本基金会的决策机构是理事会。理事会行使下列职权：</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（一）制定、修改章程；</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（二）选举、罢免理事长、副理事长、秘书长；</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（三）决定重大业务活动计划，包括资金的募集、管理和使用计划；</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 xml:space="preserve">（四）年度收支预算及决算审定； </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 xml:space="preserve">（五）制定内部管理制度； </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（六）决定设立办事机构、分支机构、代表机构；</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 xml:space="preserve">（七）决定由秘书长提名的副秘书长和各机构主要负责人的聘任； </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 xml:space="preserve">（八）听取、审议秘书长的工作报告，检查秘书长的工作； </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（九）决定基金会的分立、合并或终止；</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（十）决定其他重大事项。</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第十三条   </w:t>
      </w:r>
      <w:r>
        <w:rPr>
          <w:rFonts w:hint="eastAsia" w:ascii="仿宋_GB2312" w:hAnsi="仿宋" w:eastAsia="仿宋_GB2312" w:cs="仿宋"/>
          <w:color w:val="000000"/>
          <w:kern w:val="0"/>
          <w:sz w:val="24"/>
          <w:szCs w:val="32"/>
        </w:rPr>
        <w:t>理事会每年至少召开2次会议。理事会会议由理事长负责召集和主持。</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有1/3理事提议，必须召开理事会会议。如理事长不能召集，提议理事可推选召集人。</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召开理事会会议，理事长或召集人需提前5日通知全体理事、监事。</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第十四条   </w:t>
      </w:r>
      <w:r>
        <w:rPr>
          <w:rFonts w:hint="eastAsia" w:ascii="仿宋_GB2312" w:hAnsi="仿宋" w:eastAsia="仿宋_GB2312" w:cs="仿宋"/>
          <w:color w:val="000000"/>
          <w:kern w:val="0"/>
          <w:sz w:val="24"/>
          <w:szCs w:val="32"/>
        </w:rPr>
        <w:t>理事会会议须有2/3以上理事出席方能召开；理事会决议须经出席理事过半数通过方为有效。</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下列重要事项的决议，须经出席理事表决，2/3以上通过方为有效：</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（一）章程的修改；</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（二）选举或者罢免理事长、副理事长、秘书长；</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（三）章程规定的重大募捐、投资活动；</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（四）基金会的分立、合并；</w:t>
      </w:r>
    </w:p>
    <w:p>
      <w:pPr>
        <w:widowControl/>
        <w:tabs>
          <w:tab w:val="left" w:pos="1980"/>
          <w:tab w:val="left" w:pos="2495"/>
        </w:tabs>
        <w:adjustRightInd w:val="0"/>
        <w:snapToGrid w:val="0"/>
        <w:spacing w:beforeLines="25" w:afterLines="25" w:line="300" w:lineRule="auto"/>
        <w:ind w:firstLine="680"/>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第十五条   </w:t>
      </w:r>
      <w:r>
        <w:rPr>
          <w:rFonts w:hint="eastAsia" w:ascii="仿宋_GB2312" w:hAnsi="仿宋" w:eastAsia="仿宋_GB2312" w:cs="仿宋"/>
          <w:color w:val="000000"/>
          <w:kern w:val="0"/>
          <w:sz w:val="24"/>
          <w:szCs w:val="32"/>
        </w:rPr>
        <w:t>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pPr>
        <w:widowControl/>
        <w:tabs>
          <w:tab w:val="left" w:pos="1980"/>
          <w:tab w:val="left" w:pos="2495"/>
        </w:tabs>
        <w:adjustRightInd w:val="0"/>
        <w:snapToGrid w:val="0"/>
        <w:spacing w:beforeLines="25" w:afterLines="25" w:line="300" w:lineRule="auto"/>
        <w:ind w:firstLine="680"/>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第十六条   </w:t>
      </w:r>
      <w:r>
        <w:rPr>
          <w:rFonts w:hint="eastAsia" w:ascii="仿宋_GB2312" w:hAnsi="仿宋" w:eastAsia="仿宋_GB2312" w:cs="仿宋"/>
          <w:color w:val="000000"/>
          <w:kern w:val="0"/>
          <w:sz w:val="24"/>
          <w:szCs w:val="32"/>
        </w:rPr>
        <w:t>本基金会设监事1名。监事任期与理事任期相同，期满可以连任。</w:t>
      </w:r>
    </w:p>
    <w:p>
      <w:pPr>
        <w:widowControl/>
        <w:tabs>
          <w:tab w:val="left" w:pos="1980"/>
          <w:tab w:val="left" w:pos="2495"/>
        </w:tabs>
        <w:adjustRightInd w:val="0"/>
        <w:snapToGrid w:val="0"/>
        <w:spacing w:beforeLines="25" w:afterLines="25" w:line="300" w:lineRule="auto"/>
        <w:ind w:firstLine="680"/>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第十七条   </w:t>
      </w:r>
      <w:r>
        <w:rPr>
          <w:rFonts w:hint="eastAsia" w:ascii="仿宋_GB2312" w:hAnsi="仿宋" w:eastAsia="仿宋_GB2312" w:cs="仿宋"/>
          <w:color w:val="000000"/>
          <w:kern w:val="0"/>
          <w:sz w:val="24"/>
          <w:szCs w:val="32"/>
        </w:rPr>
        <w:t>理事、理事的近亲属和基金会财会人员不得任监事。</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第十八条   </w:t>
      </w:r>
      <w:r>
        <w:rPr>
          <w:rFonts w:hint="eastAsia" w:ascii="仿宋_GB2312" w:hAnsi="仿宋" w:eastAsia="仿宋_GB2312" w:cs="仿宋"/>
          <w:color w:val="000000"/>
          <w:kern w:val="0"/>
          <w:sz w:val="24"/>
          <w:szCs w:val="32"/>
        </w:rPr>
        <w:t>监事的产生和罢免：</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（一）监事由主要捐赠人选派；</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（二）登记管理机关根据工作需要选派；</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（三）监事的变更依照其产生程序。</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第十九条   </w:t>
      </w:r>
      <w:r>
        <w:rPr>
          <w:rFonts w:hint="eastAsia" w:ascii="仿宋_GB2312" w:hAnsi="仿宋" w:eastAsia="仿宋_GB2312" w:cs="仿宋"/>
          <w:color w:val="000000"/>
          <w:kern w:val="0"/>
          <w:sz w:val="24"/>
          <w:szCs w:val="32"/>
        </w:rPr>
        <w:t xml:space="preserve">监事的权利和义务：  </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监事依照章程规定的程序检查基金会财务和会计资料，监督理事会遵守法律和章程的情况。</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监事列席理事会会议，有权向理事会提出质询和建议，并应当向登记管理机关、税务、会计主管部门反映情况。</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监事应当遵守有关法律法规和基金会章程，忠实履行职责。</w:t>
      </w:r>
    </w:p>
    <w:p>
      <w:pPr>
        <w:widowControl/>
        <w:tabs>
          <w:tab w:val="left" w:pos="2340"/>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第二十条   </w:t>
      </w:r>
      <w:r>
        <w:rPr>
          <w:rFonts w:hint="eastAsia" w:ascii="仿宋_GB2312" w:hAnsi="仿宋" w:eastAsia="仿宋_GB2312" w:cs="仿宋"/>
          <w:color w:val="000000"/>
          <w:kern w:val="0"/>
          <w:sz w:val="24"/>
          <w:szCs w:val="32"/>
        </w:rPr>
        <w:t>在本基金会领取报酬的理事不得超过理事总人数的1/3。监事和未在基金会担任专职工作的理事不得从基金会获取报酬。</w:t>
      </w:r>
    </w:p>
    <w:p>
      <w:pPr>
        <w:widowControl/>
        <w:tabs>
          <w:tab w:val="left" w:pos="2340"/>
        </w:tabs>
        <w:adjustRightInd w:val="0"/>
        <w:snapToGrid w:val="0"/>
        <w:spacing w:beforeLines="25" w:afterLines="25" w:line="300" w:lineRule="auto"/>
        <w:ind w:firstLine="680"/>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第二十一条   </w:t>
      </w:r>
      <w:r>
        <w:rPr>
          <w:rFonts w:hint="eastAsia" w:ascii="仿宋_GB2312" w:hAnsi="仿宋" w:eastAsia="仿宋_GB2312" w:cs="仿宋"/>
          <w:color w:val="000000"/>
          <w:kern w:val="0"/>
          <w:sz w:val="24"/>
          <w:szCs w:val="32"/>
        </w:rPr>
        <w:t>本基金会理事遇有个人利益与基金会利益关联时，不得参与相关事宜的决策；基金会理事、监事及其近亲属不得与基金会有任何交易行为。</w:t>
      </w:r>
    </w:p>
    <w:p>
      <w:pPr>
        <w:widowControl/>
        <w:tabs>
          <w:tab w:val="left" w:pos="2340"/>
        </w:tabs>
        <w:adjustRightInd w:val="0"/>
        <w:snapToGrid w:val="0"/>
        <w:spacing w:beforeLines="25" w:afterLines="25" w:line="300" w:lineRule="auto"/>
        <w:ind w:firstLine="680"/>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第二十二条   </w:t>
      </w:r>
      <w:r>
        <w:rPr>
          <w:rFonts w:hint="eastAsia" w:ascii="仿宋_GB2312" w:hAnsi="仿宋" w:eastAsia="仿宋_GB2312" w:cs="仿宋"/>
          <w:color w:val="000000"/>
          <w:kern w:val="0"/>
          <w:sz w:val="24"/>
          <w:szCs w:val="32"/>
        </w:rPr>
        <w:t>理事会设理事长、副理事长和秘书长，从理事中选举产生。</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第二十三条   </w:t>
      </w:r>
      <w:r>
        <w:rPr>
          <w:rFonts w:hint="eastAsia" w:ascii="仿宋_GB2312" w:hAnsi="仿宋" w:eastAsia="仿宋_GB2312" w:cs="仿宋"/>
          <w:color w:val="000000"/>
          <w:kern w:val="0"/>
          <w:sz w:val="24"/>
          <w:szCs w:val="32"/>
        </w:rPr>
        <w:t>本基金会理事长、副理事长、秘书长必须符合以下条件：</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（一）在本基金会业务领域内有较大影响；</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（二）理事长、副理事长、秘书长最高任职年龄不超过70周岁，秘书长为专职；</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（三）身体健康，能坚持正常工作；</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（四）具有完全民事行为能力。</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第二十四条   </w:t>
      </w:r>
      <w:r>
        <w:rPr>
          <w:rFonts w:hint="eastAsia" w:ascii="仿宋_GB2312" w:hAnsi="仿宋" w:eastAsia="仿宋_GB2312" w:cs="仿宋"/>
          <w:color w:val="000000"/>
          <w:kern w:val="0"/>
          <w:sz w:val="24"/>
          <w:szCs w:val="32"/>
        </w:rPr>
        <w:t>有下列情形之一的人员，不能担任本基金会的理事长、副理事长、秘书长：</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（一）属于现职国家工作人员的；</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（二）因犯罪被判处管制、拘役或者有期徒刑，刑期执行完毕之日起未逾5年的；</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（三）因犯罪被判处剥夺政治权利正在执行期间或者曾经被判处剥夺政治权利的；</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（四）曾在因违法被撤销登记的基金会担任理事长、副理事长或者秘书长，且对该基金会的违法行为负有个人责任，自该基金会被撤销之日起未逾5年的。</w:t>
      </w:r>
    </w:p>
    <w:p>
      <w:pPr>
        <w:widowControl/>
        <w:tabs>
          <w:tab w:val="left" w:pos="2340"/>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第二十五条   </w:t>
      </w:r>
      <w:r>
        <w:rPr>
          <w:rFonts w:hint="eastAsia" w:ascii="仿宋_GB2312" w:hAnsi="仿宋" w:eastAsia="仿宋_GB2312" w:cs="仿宋"/>
          <w:color w:val="000000"/>
          <w:kern w:val="0"/>
          <w:sz w:val="24"/>
          <w:szCs w:val="32"/>
        </w:rPr>
        <w:t>担任本基金会副理事长或者秘书长的香港居民、澳门居民、台湾居民以及外国人，每年在中国内地居留时间不得少于3个月。</w:t>
      </w:r>
    </w:p>
    <w:p>
      <w:pPr>
        <w:widowControl/>
        <w:tabs>
          <w:tab w:val="left" w:pos="2340"/>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第二十六条   </w:t>
      </w:r>
      <w:r>
        <w:rPr>
          <w:rFonts w:hint="eastAsia" w:ascii="仿宋_GB2312" w:hAnsi="仿宋" w:eastAsia="仿宋_GB2312" w:cs="仿宋"/>
          <w:color w:val="000000"/>
          <w:kern w:val="0"/>
          <w:sz w:val="24"/>
          <w:szCs w:val="32"/>
        </w:rPr>
        <w:t>本基金会的理事长、副理事长、秘书长每届任期5年，连任不超过两届。因特殊情况需超届连任的，须经理事会特殊程序表决通过，报登记管理机关批准同意后，方可任职。</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第二十七条   </w:t>
      </w:r>
      <w:r>
        <w:rPr>
          <w:rFonts w:hint="eastAsia" w:ascii="仿宋_GB2312" w:hAnsi="仿宋" w:eastAsia="仿宋_GB2312" w:cs="仿宋"/>
          <w:color w:val="000000"/>
          <w:kern w:val="0"/>
          <w:sz w:val="24"/>
          <w:szCs w:val="32"/>
        </w:rPr>
        <w:t>本基金会理事长为基金会法定代表人。本基金会法定代表人不兼任其他组织的法定代表人。</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本基金会法定代表人应当由中国内地居民担任。</w:t>
      </w:r>
    </w:p>
    <w:p>
      <w:pPr>
        <w:widowControl/>
        <w:tabs>
          <w:tab w:val="left" w:pos="1980"/>
          <w:tab w:val="left" w:pos="2495"/>
        </w:tabs>
        <w:adjustRightInd w:val="0"/>
        <w:snapToGrid w:val="0"/>
        <w:spacing w:beforeLines="25" w:afterLines="25" w:line="300" w:lineRule="auto"/>
        <w:ind w:firstLine="708" w:firstLineChars="295"/>
        <w:jc w:val="left"/>
        <w:rPr>
          <w:rFonts w:ascii="仿宋" w:hAnsi="仿宋" w:eastAsia="仿宋" w:cs="仿宋"/>
          <w:color w:val="000000"/>
          <w:kern w:val="0"/>
          <w:sz w:val="24"/>
          <w:szCs w:val="32"/>
        </w:rPr>
      </w:pPr>
      <w:r>
        <w:rPr>
          <w:rFonts w:hint="eastAsia" w:ascii="仿宋_GB2312" w:hAnsi="仿宋" w:eastAsia="仿宋_GB2312" w:cs="仿宋"/>
          <w:color w:val="000000"/>
          <w:kern w:val="0"/>
          <w:sz w:val="24"/>
          <w:szCs w:val="32"/>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第二十八条   </w:t>
      </w:r>
      <w:r>
        <w:rPr>
          <w:rFonts w:hint="eastAsia" w:ascii="仿宋_GB2312" w:hAnsi="仿宋" w:eastAsia="仿宋_GB2312" w:cs="仿宋"/>
          <w:color w:val="000000"/>
          <w:kern w:val="0"/>
          <w:sz w:val="24"/>
          <w:szCs w:val="32"/>
        </w:rPr>
        <w:t>本基金会理事长行使下列职权：</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 xml:space="preserve">（一）召集和主持理事会会议； </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（二）检查理事会决议的落实情况；</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（三）代表基金会签署重要文件；</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第二十九条   </w:t>
      </w:r>
      <w:r>
        <w:rPr>
          <w:rFonts w:hint="eastAsia" w:ascii="仿宋_GB2312" w:hAnsi="仿宋" w:eastAsia="仿宋_GB2312" w:cs="仿宋"/>
          <w:color w:val="000000"/>
          <w:kern w:val="0"/>
          <w:sz w:val="24"/>
          <w:szCs w:val="32"/>
        </w:rPr>
        <w:t>本基金会副理事长、秘书长在理事长领导下开展工作，秘书长行使下列职权：</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（一）主持开展日常工作，组织实施理事会决议;</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（二）组织实施基金会年度公益活动计划;</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（三）拟订资金的筹集、管理和使用计划;</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（四）拟订基金会的内部管理规章制度，报理事会审批;</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（五）协调各机构开展工作;</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（六）提议聘任或解聘副秘书长以及财务负责人，由理事会决定;</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（七）提议聘任或解聘各机构主要负责人，由理事会决定;</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（八）决定各机构专职工作人员聘用;</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（九）章程和理事会赋予的其他职权。</w:t>
      </w:r>
    </w:p>
    <w:p>
      <w:pPr>
        <w:widowControl/>
        <w:adjustRightInd w:val="0"/>
        <w:snapToGrid w:val="0"/>
        <w:spacing w:beforeLines="25" w:afterLines="25" w:line="300" w:lineRule="auto"/>
        <w:ind w:firstLine="494" w:firstLineChars="206"/>
        <w:jc w:val="left"/>
        <w:rPr>
          <w:rFonts w:ascii="黑体" w:hAnsi="黑体" w:eastAsia="黑体" w:cs="黑体"/>
          <w:color w:val="000000"/>
          <w:kern w:val="0"/>
          <w:sz w:val="24"/>
          <w:szCs w:val="32"/>
        </w:rPr>
      </w:pPr>
      <w:r>
        <w:rPr>
          <w:rFonts w:hint="eastAsia" w:ascii="仿宋" w:hAnsi="仿宋" w:eastAsia="仿宋" w:cs="仿宋"/>
          <w:color w:val="000000"/>
          <w:kern w:val="0"/>
          <w:sz w:val="24"/>
          <w:szCs w:val="32"/>
        </w:rPr>
        <w:t> </w:t>
      </w:r>
    </w:p>
    <w:p>
      <w:pPr>
        <w:widowControl/>
        <w:adjustRightInd w:val="0"/>
        <w:snapToGrid w:val="0"/>
        <w:spacing w:beforeLines="25" w:afterLines="25" w:line="300" w:lineRule="auto"/>
        <w:jc w:val="center"/>
        <w:rPr>
          <w:rFonts w:ascii="黑体" w:hAnsi="黑体" w:eastAsia="黑体" w:cs="黑体"/>
          <w:color w:val="000000"/>
          <w:kern w:val="0"/>
          <w:sz w:val="24"/>
          <w:szCs w:val="32"/>
        </w:rPr>
      </w:pPr>
      <w:r>
        <w:rPr>
          <w:rFonts w:hint="eastAsia" w:ascii="黑体" w:hAnsi="黑体" w:eastAsia="黑体" w:cs="黑体"/>
          <w:b/>
          <w:bCs/>
          <w:color w:val="000000"/>
          <w:kern w:val="0"/>
          <w:sz w:val="24"/>
          <w:szCs w:val="32"/>
        </w:rPr>
        <w:t>第四章</w:t>
      </w:r>
      <w:r>
        <w:rPr>
          <w:rFonts w:hint="eastAsia" w:ascii="黑体" w:hAnsi="黑体" w:eastAsia="黑体" w:cs="黑体"/>
          <w:color w:val="000000"/>
          <w:kern w:val="0"/>
          <w:sz w:val="24"/>
          <w:szCs w:val="32"/>
        </w:rPr>
        <w:t xml:space="preserve">  财产的管理和使用</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第三十条   </w:t>
      </w:r>
      <w:r>
        <w:rPr>
          <w:rFonts w:hint="eastAsia" w:ascii="仿宋_GB2312" w:hAnsi="仿宋" w:eastAsia="仿宋_GB2312" w:cs="仿宋"/>
          <w:color w:val="000000"/>
          <w:kern w:val="0"/>
          <w:sz w:val="24"/>
          <w:szCs w:val="32"/>
        </w:rPr>
        <w:t>本基金会的收入来源于：</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（一）自然人、法人或其他组织自愿捐赠;</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（二）投资收益;</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（三）其他合法收入等。</w:t>
      </w:r>
    </w:p>
    <w:p>
      <w:pPr>
        <w:widowControl/>
        <w:tabs>
          <w:tab w:val="left" w:pos="2268"/>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第三十一条   </w:t>
      </w:r>
      <w:r>
        <w:rPr>
          <w:rFonts w:hint="eastAsia" w:ascii="仿宋_GB2312" w:hAnsi="仿宋" w:eastAsia="仿宋_GB2312" w:cs="仿宋"/>
          <w:color w:val="000000"/>
          <w:kern w:val="0"/>
          <w:sz w:val="24"/>
          <w:szCs w:val="32"/>
        </w:rPr>
        <w:t>本基金会接受捐赠，应当遵守法律法规，符合章程规定的宗旨和公益活动的业务范围。</w:t>
      </w:r>
    </w:p>
    <w:p>
      <w:pPr>
        <w:widowControl/>
        <w:tabs>
          <w:tab w:val="left" w:pos="2268"/>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第三十二条</w:t>
      </w:r>
      <w:r>
        <w:rPr>
          <w:rFonts w:hint="eastAsia" w:ascii="仿宋" w:hAnsi="仿宋" w:eastAsia="仿宋" w:cs="仿宋"/>
          <w:color w:val="000000"/>
          <w:kern w:val="0"/>
          <w:sz w:val="24"/>
          <w:szCs w:val="32"/>
        </w:rPr>
        <w:t xml:space="preserve">   </w:t>
      </w:r>
      <w:r>
        <w:rPr>
          <w:rFonts w:hint="eastAsia" w:ascii="仿宋_GB2312" w:hAnsi="仿宋" w:eastAsia="仿宋_GB2312" w:cs="仿宋"/>
          <w:color w:val="000000"/>
          <w:kern w:val="0"/>
          <w:sz w:val="24"/>
          <w:szCs w:val="32"/>
        </w:rPr>
        <w:t>本基金会应当合理设计慈善项目，符合本基金会宗旨和章程的有关规定。优化实施流程，降低运行成本，提高慈善财产使用效益。</w:t>
      </w:r>
    </w:p>
    <w:p>
      <w:pPr>
        <w:widowControl/>
        <w:tabs>
          <w:tab w:val="left" w:pos="2268"/>
        </w:tabs>
        <w:adjustRightInd w:val="0"/>
        <w:snapToGrid w:val="0"/>
        <w:spacing w:beforeLines="25" w:afterLines="25" w:line="300" w:lineRule="auto"/>
        <w:ind w:firstLine="680"/>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第三十三条</w:t>
      </w:r>
      <w:r>
        <w:rPr>
          <w:rFonts w:hint="eastAsia" w:ascii="仿宋" w:hAnsi="仿宋" w:eastAsia="仿宋" w:cs="仿宋"/>
          <w:color w:val="000000"/>
          <w:kern w:val="0"/>
          <w:sz w:val="24"/>
          <w:szCs w:val="32"/>
        </w:rPr>
        <w:t xml:space="preserve">   </w:t>
      </w:r>
      <w:r>
        <w:rPr>
          <w:rFonts w:hint="eastAsia" w:ascii="仿宋_GB2312" w:hAnsi="仿宋" w:eastAsia="仿宋_GB2312" w:cs="仿宋"/>
          <w:color w:val="000000"/>
          <w:kern w:val="0"/>
          <w:sz w:val="24"/>
          <w:szCs w:val="32"/>
        </w:rPr>
        <w:t>本基金会会建立健全慈善项目的决策、执行、监督机制，对慈善项目的立项、审查、执行、控制、评估、反馈等环节建立科学、规范、有效的要求，设立项目管理机构，配备专职人员，行使项目管理职责。</w:t>
      </w:r>
    </w:p>
    <w:p>
      <w:pPr>
        <w:spacing w:line="300" w:lineRule="auto"/>
        <w:ind w:firstLine="708" w:firstLineChars="294"/>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第三十四条</w:t>
      </w:r>
      <w:r>
        <w:rPr>
          <w:rFonts w:hint="eastAsia" w:ascii="仿宋" w:hAnsi="仿宋" w:eastAsia="仿宋" w:cs="仿宋"/>
          <w:color w:val="000000"/>
          <w:kern w:val="0"/>
          <w:sz w:val="24"/>
          <w:szCs w:val="32"/>
        </w:rPr>
        <w:t xml:space="preserve">   </w:t>
      </w:r>
      <w:r>
        <w:rPr>
          <w:rFonts w:hint="eastAsia" w:ascii="仿宋_GB2312" w:hAnsi="仿宋" w:eastAsia="仿宋_GB2312" w:cs="仿宋"/>
          <w:color w:val="000000"/>
          <w:kern w:val="0"/>
          <w:sz w:val="24"/>
          <w:szCs w:val="32"/>
        </w:rPr>
        <w:t>本基金会按照公开、公平、公正的原则，确定慈善受益人。本会管理人员的利害关系人不得作为受益人。</w:t>
      </w:r>
    </w:p>
    <w:p>
      <w:pPr>
        <w:spacing w:line="300" w:lineRule="auto"/>
        <w:ind w:firstLine="708" w:firstLineChars="294"/>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第三十五条</w:t>
      </w:r>
      <w:r>
        <w:rPr>
          <w:rFonts w:hint="eastAsia" w:ascii="仿宋" w:hAnsi="仿宋" w:eastAsia="仿宋" w:cs="仿宋"/>
          <w:color w:val="000000"/>
          <w:kern w:val="0"/>
          <w:sz w:val="24"/>
          <w:szCs w:val="32"/>
        </w:rPr>
        <w:t xml:space="preserve">   </w:t>
      </w:r>
      <w:r>
        <w:rPr>
          <w:rFonts w:hint="eastAsia" w:ascii="仿宋_GB2312" w:hAnsi="仿宋" w:eastAsia="仿宋_GB2312" w:cs="仿宋"/>
          <w:color w:val="000000"/>
          <w:kern w:val="0"/>
          <w:sz w:val="24"/>
          <w:szCs w:val="32"/>
        </w:rPr>
        <w:t>本基金会开展重大慈善项目，应当由理事会表决通过，且同意的人数不得低于到会理事人数的2/3。</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本基金会的重大慈善项目包括：</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（一）捐赠（资助）超过伍拾万元的慈善项目；</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（二）年度支出占总支出50%的慈善项目；</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（三）受益（服务）人数超过100人的慈善项目；</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（四）涉外慈善项目；</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（五）其他的重大慈善项目。</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第三十六条   </w:t>
      </w:r>
      <w:r>
        <w:rPr>
          <w:rFonts w:hint="eastAsia" w:ascii="仿宋_GB2312" w:hAnsi="仿宋" w:eastAsia="仿宋_GB2312" w:cs="仿宋"/>
          <w:color w:val="000000"/>
          <w:kern w:val="0"/>
          <w:sz w:val="24"/>
          <w:szCs w:val="32"/>
        </w:rPr>
        <w:t>项目资金的使用要严格遵守国家财务会计制度的规定，按照捐赠协议专款专用。</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慈善项目资金的管理使用要自觉接受财政部门、审计机关、登记管理机关和社会公众的监督，认真履行信息公开义务，接受社会监督。</w:t>
      </w:r>
    </w:p>
    <w:p>
      <w:pPr>
        <w:spacing w:line="300" w:lineRule="auto"/>
        <w:ind w:firstLine="708" w:firstLineChars="294"/>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第三十七条</w:t>
      </w:r>
      <w:r>
        <w:rPr>
          <w:rFonts w:hint="eastAsia" w:ascii="仿宋" w:hAnsi="仿宋" w:eastAsia="仿宋" w:cs="仿宋"/>
          <w:color w:val="000000"/>
          <w:kern w:val="0"/>
          <w:sz w:val="24"/>
          <w:szCs w:val="32"/>
        </w:rPr>
        <w:t xml:space="preserve">   </w:t>
      </w:r>
      <w:r>
        <w:rPr>
          <w:rFonts w:hint="eastAsia" w:ascii="仿宋_GB2312" w:hAnsi="仿宋" w:eastAsia="仿宋_GB2312" w:cs="仿宋"/>
          <w:color w:val="000000"/>
          <w:kern w:val="0"/>
          <w:sz w:val="24"/>
          <w:szCs w:val="32"/>
        </w:rPr>
        <w:t>本基金会要加强慈善项目档案管理，保存慈善项目的完整信息，做好慈善项目的建档归档工作。</w:t>
      </w:r>
    </w:p>
    <w:p>
      <w:pPr>
        <w:spacing w:line="300" w:lineRule="auto"/>
        <w:ind w:firstLine="708" w:firstLineChars="294"/>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第三十八条   </w:t>
      </w:r>
      <w:r>
        <w:rPr>
          <w:rFonts w:hint="eastAsia" w:ascii="仿宋_GB2312" w:hAnsi="仿宋" w:eastAsia="仿宋_GB2312" w:cs="仿宋"/>
          <w:color w:val="000000"/>
          <w:kern w:val="0"/>
          <w:sz w:val="24"/>
          <w:szCs w:val="32"/>
        </w:rPr>
        <w:t>本基金会的财产及其他收入受法律保护，任何单位、个人不得侵占、私分、挪用。</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第三十九条   </w:t>
      </w:r>
      <w:r>
        <w:rPr>
          <w:rFonts w:hint="eastAsia" w:ascii="仿宋_GB2312" w:hAnsi="仿宋" w:eastAsia="仿宋_GB2312" w:cs="仿宋"/>
          <w:color w:val="000000"/>
          <w:kern w:val="0"/>
          <w:sz w:val="24"/>
          <w:szCs w:val="32"/>
        </w:rPr>
        <w:t>本基金会根据章程规定的宗旨和公益活动的业务范围使用财产；捐赠协议明确了具体使用方式的捐赠，根据捐赠协议的约定使用。</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接受捐赠的物资无法用于符合本基金会宗旨的用途时，基金会可以依法拍卖或者变卖，所得收入用于捐赠目的。</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kern w:val="0"/>
          <w:sz w:val="24"/>
          <w:szCs w:val="32"/>
        </w:rPr>
        <w:t xml:space="preserve">第四十条   </w:t>
      </w:r>
      <w:r>
        <w:rPr>
          <w:rFonts w:hint="eastAsia" w:ascii="仿宋_GB2312" w:hAnsi="仿宋" w:eastAsia="仿宋_GB2312" w:cs="仿宋"/>
          <w:color w:val="000000"/>
          <w:kern w:val="0"/>
          <w:sz w:val="24"/>
          <w:szCs w:val="32"/>
        </w:rPr>
        <w:t>本基金会财产主要用于：</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（一）开展本基金会公益活动范围内的工作；</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（二）本基金会管理费用等。</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rPr>
        <w:t xml:space="preserve">第四十一条   </w:t>
      </w:r>
      <w:r>
        <w:rPr>
          <w:rFonts w:hint="eastAsia" w:ascii="仿宋_GB2312" w:hAnsi="仿宋" w:eastAsia="仿宋_GB2312" w:cs="仿宋"/>
          <w:color w:val="000000"/>
          <w:kern w:val="0"/>
          <w:sz w:val="24"/>
          <w:szCs w:val="32"/>
        </w:rPr>
        <w:t>本基金会的重大募捐、重大资产变动、重大投资、重大交易及资金往来是指：</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（一）一次性募捐超过伍拾万元的活动，属于重大募捐；</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（二）一次性超过伍拾万元的投资，属于重大投资活动；</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（三）发生伍拾万元的资产变动，属于重大资产变动；</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（四）发生伍拾万元的交易及资金往来，属于重大交易和资金往来；</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（五）其他的重大募捐、重大资产变动、重大投资、重大交易及资金往来。</w:t>
      </w:r>
    </w:p>
    <w:p>
      <w:pPr>
        <w:widowControl/>
        <w:adjustRightInd w:val="0"/>
        <w:snapToGrid w:val="0"/>
        <w:spacing w:beforeLines="25" w:afterLines="25" w:line="300" w:lineRule="auto"/>
        <w:ind w:firstLine="708" w:firstLineChars="294"/>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第四十二条   </w:t>
      </w:r>
      <w:r>
        <w:rPr>
          <w:rFonts w:hint="eastAsia" w:ascii="仿宋_GB2312" w:hAnsi="仿宋" w:eastAsia="仿宋_GB2312" w:cs="仿宋"/>
          <w:color w:val="000000"/>
          <w:kern w:val="0"/>
          <w:sz w:val="24"/>
          <w:szCs w:val="32"/>
        </w:rPr>
        <w:t>本基金会按照合法、安全、有效的原则实现基金的保值、增值。</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第四十三条   </w:t>
      </w:r>
      <w:r>
        <w:rPr>
          <w:rFonts w:hint="eastAsia" w:ascii="仿宋_GB2312" w:hAnsi="宋体" w:eastAsia="仿宋_GB2312" w:cs="宋体"/>
          <w:color w:val="000000"/>
          <w:kern w:val="0"/>
          <w:sz w:val="24"/>
          <w:szCs w:val="32"/>
        </w:rPr>
        <w:t>本</w:t>
      </w:r>
      <w:r>
        <w:rPr>
          <w:rFonts w:hint="eastAsia" w:ascii="仿宋_GB2312" w:hAnsi="仿宋" w:eastAsia="仿宋_GB2312" w:cs="仿宋"/>
          <w:color w:val="000000"/>
          <w:kern w:val="0"/>
          <w:sz w:val="24"/>
          <w:szCs w:val="32"/>
        </w:rPr>
        <w:t>基金会开展慈善活动的年度支出，遵行国家有关法律法规规定。</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本基金会的管理费用遵行国家有关法律法规规定。</w:t>
      </w:r>
    </w:p>
    <w:p>
      <w:pPr>
        <w:widowControl/>
        <w:tabs>
          <w:tab w:val="left" w:pos="1980"/>
          <w:tab w:val="left" w:pos="2495"/>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第四十四条   </w:t>
      </w:r>
      <w:r>
        <w:rPr>
          <w:rFonts w:hint="eastAsia" w:ascii="仿宋_GB2312" w:hAnsi="宋体" w:eastAsia="仿宋_GB2312" w:cs="宋体"/>
          <w:color w:val="000000"/>
          <w:kern w:val="0"/>
          <w:sz w:val="24"/>
          <w:szCs w:val="32"/>
        </w:rPr>
        <w:t>本基金会开展公益资助项目，应当向社会公开所开展的公益资助项目种类以及申请、评审程序。</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第四十五条   </w:t>
      </w:r>
      <w:r>
        <w:rPr>
          <w:rFonts w:hint="eastAsia" w:ascii="仿宋_GB2312" w:hAnsi="宋体" w:eastAsia="仿宋_GB2312" w:cs="宋体"/>
          <w:color w:val="000000"/>
          <w:kern w:val="0"/>
          <w:sz w:val="24"/>
          <w:szCs w:val="32"/>
        </w:rPr>
        <w:t>捐赠人有权向本</w:t>
      </w:r>
      <w:r>
        <w:rPr>
          <w:rFonts w:hint="eastAsia" w:ascii="仿宋_GB2312" w:hAnsi="仿宋" w:eastAsia="仿宋_GB2312" w:cs="仿宋"/>
          <w:color w:val="000000"/>
          <w:kern w:val="0"/>
          <w:sz w:val="24"/>
          <w:szCs w:val="32"/>
        </w:rPr>
        <w:t>基金会查询捐赠财产的使用、管理情况，并提出意见和建议。对于捐赠人的查询，基金会应当及时如实答复。</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本基金会违反捐赠协议使用捐赠财产的，捐赠人有权要求基金会遵守捐赠协议或者向人民法院申请撤销捐赠行为、解除捐赠协议。</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第四十六条   </w:t>
      </w:r>
      <w:r>
        <w:rPr>
          <w:rFonts w:hint="eastAsia" w:ascii="仿宋_GB2312" w:hAnsi="宋体" w:eastAsia="仿宋_GB2312" w:cs="宋体"/>
          <w:color w:val="000000"/>
          <w:kern w:val="0"/>
          <w:sz w:val="24"/>
          <w:szCs w:val="32"/>
        </w:rPr>
        <w:t>本基金</w:t>
      </w:r>
      <w:r>
        <w:rPr>
          <w:rFonts w:hint="eastAsia" w:ascii="仿宋_GB2312" w:hAnsi="仿宋" w:eastAsia="仿宋_GB2312" w:cs="仿宋"/>
          <w:color w:val="000000"/>
          <w:kern w:val="0"/>
          <w:sz w:val="24"/>
          <w:szCs w:val="32"/>
        </w:rPr>
        <w:t>会可以与受助人签订协议，约定资助方式、资助数额以及资金用途和使用方式。</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 xml:space="preserve">    本基金会有权对资助的使用情况进行监督。受助人未按协议约定使用资助或者有其他违反协议情形的，本基金会有权解除资助协议。</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szCs w:val="32"/>
        </w:rPr>
        <w:t xml:space="preserve">第四十七条   </w:t>
      </w:r>
      <w:r>
        <w:rPr>
          <w:rFonts w:hint="eastAsia" w:ascii="仿宋_GB2312" w:hAnsi="宋体" w:eastAsia="仿宋_GB2312" w:cs="宋体"/>
          <w:color w:val="000000"/>
          <w:kern w:val="0"/>
          <w:sz w:val="24"/>
          <w:szCs w:val="32"/>
        </w:rPr>
        <w:t>本基金会应当</w:t>
      </w:r>
      <w:r>
        <w:rPr>
          <w:rFonts w:hint="eastAsia" w:ascii="仿宋_GB2312" w:hAnsi="仿宋" w:eastAsia="仿宋_GB2312" w:cs="仿宋"/>
          <w:color w:val="000000"/>
          <w:kern w:val="0"/>
          <w:sz w:val="24"/>
          <w:szCs w:val="32"/>
        </w:rPr>
        <w:t>执行国家统一的会计制度，依法进行会计核算、建立健全内部会计监督制度，保证会计资料合法、真实、准确、完整。</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本基金会接受税务、会计主管部门依法实施的税务监督和会计监督。</w:t>
      </w:r>
    </w:p>
    <w:p>
      <w:pPr>
        <w:widowControl/>
        <w:tabs>
          <w:tab w:val="left" w:pos="2268"/>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第四十八条   </w:t>
      </w:r>
      <w:r>
        <w:rPr>
          <w:rFonts w:hint="eastAsia" w:ascii="仿宋_GB2312" w:hAnsi="宋体" w:eastAsia="仿宋_GB2312" w:cs="宋体"/>
          <w:color w:val="000000"/>
          <w:kern w:val="0"/>
          <w:sz w:val="24"/>
          <w:szCs w:val="32"/>
        </w:rPr>
        <w:t>本基金会配备具有专业资格的会计人员。会计不得兼出纳。会计人员调动工作或离职时，必须与接管人员办清交接手续。</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rPr>
        <w:t xml:space="preserve">第四十九条   </w:t>
      </w:r>
      <w:r>
        <w:rPr>
          <w:rFonts w:hint="eastAsia" w:ascii="仿宋_GB2312" w:hAnsi="宋体" w:eastAsia="仿宋_GB2312" w:cs="宋体"/>
          <w:color w:val="000000"/>
          <w:kern w:val="0"/>
          <w:sz w:val="24"/>
          <w:szCs w:val="32"/>
        </w:rPr>
        <w:t>本</w:t>
      </w:r>
      <w:r>
        <w:rPr>
          <w:rFonts w:hint="eastAsia" w:ascii="仿宋_GB2312" w:hAnsi="仿宋" w:eastAsia="仿宋_GB2312" w:cs="仿宋"/>
          <w:color w:val="000000"/>
          <w:kern w:val="0"/>
          <w:sz w:val="24"/>
          <w:szCs w:val="32"/>
        </w:rPr>
        <w:t>基金会每年1月1日至12月31日为业务及会计年度，每年3月31日前，理事会对下列事项进行审定：</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（一）上年度业务报告及经费收支决算；</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（二）本年度业务计划及经费收支预算；</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（三）财产清册。</w:t>
      </w:r>
    </w:p>
    <w:p>
      <w:pPr>
        <w:widowControl/>
        <w:tabs>
          <w:tab w:val="left" w:pos="2268"/>
        </w:tabs>
        <w:adjustRightInd w:val="0"/>
        <w:snapToGrid w:val="0"/>
        <w:spacing w:beforeLines="25" w:afterLines="25" w:line="300" w:lineRule="auto"/>
        <w:ind w:firstLine="680"/>
        <w:jc w:val="left"/>
        <w:rPr>
          <w:rFonts w:ascii="仿宋_GB2312" w:hAnsi="宋体" w:eastAsia="仿宋_GB2312" w:cs="宋体"/>
          <w:color w:val="000000"/>
          <w:kern w:val="0"/>
          <w:sz w:val="24"/>
          <w:szCs w:val="32"/>
        </w:rPr>
      </w:pPr>
      <w:r>
        <w:rPr>
          <w:rFonts w:hint="eastAsia" w:ascii="黑体" w:hAnsi="黑体" w:eastAsia="黑体" w:cs="黑体"/>
          <w:b/>
          <w:bCs/>
          <w:color w:val="000000"/>
          <w:kern w:val="0"/>
          <w:sz w:val="24"/>
        </w:rPr>
        <w:t xml:space="preserve">第五十条   </w:t>
      </w:r>
      <w:r>
        <w:rPr>
          <w:rFonts w:hint="eastAsia" w:ascii="仿宋_GB2312" w:hAnsi="宋体" w:eastAsia="仿宋_GB2312" w:cs="宋体"/>
          <w:color w:val="000000"/>
          <w:kern w:val="0"/>
          <w:sz w:val="24"/>
          <w:szCs w:val="32"/>
        </w:rPr>
        <w:t>本基金会进行年报、换届、更换法定代表人以及清算，应当进行财务审计。</w:t>
      </w:r>
    </w:p>
    <w:p>
      <w:pPr>
        <w:widowControl/>
        <w:tabs>
          <w:tab w:val="left" w:pos="2268"/>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rPr>
        <w:t xml:space="preserve">第五十一条   </w:t>
      </w:r>
      <w:r>
        <w:rPr>
          <w:rFonts w:hint="eastAsia" w:ascii="仿宋_GB2312" w:hAnsi="宋体" w:eastAsia="仿宋_GB2312" w:cs="宋体"/>
          <w:color w:val="000000"/>
          <w:kern w:val="0"/>
          <w:sz w:val="24"/>
          <w:szCs w:val="32"/>
        </w:rPr>
        <w:t>本基金会按照《慈善法》、《慈善组织信息公开办法》等法律法规，接受登记管理机关组织的年度报告工作。</w:t>
      </w:r>
    </w:p>
    <w:p>
      <w:pPr>
        <w:widowControl/>
        <w:tabs>
          <w:tab w:val="left" w:pos="2268"/>
        </w:tabs>
        <w:adjustRightInd w:val="0"/>
        <w:snapToGrid w:val="0"/>
        <w:spacing w:beforeLines="25" w:afterLines="25" w:line="300" w:lineRule="auto"/>
        <w:ind w:firstLine="680"/>
        <w:jc w:val="left"/>
        <w:rPr>
          <w:rFonts w:ascii="仿宋_GB2312" w:hAnsi="宋体" w:eastAsia="仿宋_GB2312" w:cs="宋体"/>
          <w:color w:val="000000"/>
          <w:kern w:val="0"/>
          <w:sz w:val="24"/>
          <w:szCs w:val="32"/>
        </w:rPr>
      </w:pPr>
      <w:r>
        <w:rPr>
          <w:rFonts w:hint="eastAsia" w:ascii="黑体" w:hAnsi="黑体" w:eastAsia="黑体" w:cs="黑体"/>
          <w:b/>
          <w:bCs/>
          <w:color w:val="000000"/>
          <w:kern w:val="0"/>
          <w:sz w:val="24"/>
        </w:rPr>
        <w:t xml:space="preserve">第五十二条   </w:t>
      </w:r>
      <w:r>
        <w:rPr>
          <w:rFonts w:hint="eastAsia" w:ascii="仿宋_GB2312" w:hAnsi="宋体" w:eastAsia="仿宋_GB2312" w:cs="宋体"/>
          <w:color w:val="000000"/>
          <w:kern w:val="0"/>
          <w:sz w:val="24"/>
          <w:szCs w:val="32"/>
        </w:rPr>
        <w:t>本基金会依法履行信息公开义务，将年度工作报告和财务会计报告在登记管理机关指定的媒体上公布，接受社会公众的查询、监督。</w:t>
      </w:r>
    </w:p>
    <w:p>
      <w:pPr>
        <w:widowControl/>
        <w:adjustRightInd w:val="0"/>
        <w:snapToGrid w:val="0"/>
        <w:spacing w:beforeLines="25" w:afterLines="25" w:line="300" w:lineRule="auto"/>
        <w:jc w:val="center"/>
        <w:rPr>
          <w:rFonts w:ascii="黑体" w:hAnsi="黑体" w:eastAsia="黑体" w:cs="黑体"/>
          <w:color w:val="000000"/>
          <w:kern w:val="0"/>
          <w:sz w:val="24"/>
          <w:szCs w:val="32"/>
        </w:rPr>
      </w:pPr>
      <w:r>
        <w:rPr>
          <w:rFonts w:hint="eastAsia" w:ascii="黑体" w:hAnsi="黑体" w:eastAsia="黑体" w:cs="黑体"/>
          <w:color w:val="000000"/>
          <w:kern w:val="0"/>
          <w:sz w:val="24"/>
          <w:szCs w:val="32"/>
        </w:rPr>
        <w:t> </w:t>
      </w:r>
    </w:p>
    <w:p>
      <w:pPr>
        <w:widowControl/>
        <w:adjustRightInd w:val="0"/>
        <w:snapToGrid w:val="0"/>
        <w:spacing w:beforeLines="25" w:afterLines="25" w:line="300" w:lineRule="auto"/>
        <w:jc w:val="center"/>
        <w:rPr>
          <w:rFonts w:ascii="黑体" w:hAnsi="黑体" w:eastAsia="黑体" w:cs="黑体"/>
          <w:color w:val="000000"/>
          <w:kern w:val="0"/>
          <w:sz w:val="24"/>
          <w:szCs w:val="32"/>
        </w:rPr>
      </w:pPr>
      <w:r>
        <w:rPr>
          <w:rFonts w:hint="eastAsia" w:ascii="黑体" w:hAnsi="黑体" w:eastAsia="黑体" w:cs="黑体"/>
          <w:b/>
          <w:bCs/>
          <w:color w:val="000000"/>
          <w:kern w:val="0"/>
          <w:sz w:val="24"/>
          <w:szCs w:val="32"/>
        </w:rPr>
        <w:t>第五章</w:t>
      </w:r>
      <w:r>
        <w:rPr>
          <w:rFonts w:hint="eastAsia" w:ascii="黑体" w:hAnsi="黑体" w:eastAsia="黑体" w:cs="黑体"/>
          <w:color w:val="000000"/>
          <w:kern w:val="0"/>
          <w:sz w:val="24"/>
          <w:szCs w:val="32"/>
        </w:rPr>
        <w:t xml:space="preserve">  终止和剩余财产处理</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rPr>
        <w:t xml:space="preserve">第五十三条   </w:t>
      </w:r>
      <w:r>
        <w:rPr>
          <w:rFonts w:hint="eastAsia" w:ascii="仿宋_GB2312" w:hAnsi="宋体" w:eastAsia="仿宋_GB2312" w:cs="宋体"/>
          <w:color w:val="000000"/>
          <w:kern w:val="0"/>
          <w:sz w:val="24"/>
          <w:szCs w:val="32"/>
        </w:rPr>
        <w:t>本基金会</w:t>
      </w:r>
      <w:r>
        <w:rPr>
          <w:rFonts w:hint="eastAsia" w:ascii="仿宋_GB2312" w:hAnsi="仿宋" w:eastAsia="仿宋_GB2312" w:cs="仿宋"/>
          <w:color w:val="000000"/>
          <w:kern w:val="0"/>
          <w:sz w:val="24"/>
          <w:szCs w:val="32"/>
        </w:rPr>
        <w:t>有以下情形之一，应当终止：</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（一）完成章程规定的宗旨的；</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（二）无法按照章程规定的宗旨继续从事公益活动的；</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（三）基金会发生分立、合并的。</w:t>
      </w:r>
    </w:p>
    <w:p>
      <w:pPr>
        <w:widowControl/>
        <w:tabs>
          <w:tab w:val="left" w:pos="2268"/>
        </w:tabs>
        <w:adjustRightInd w:val="0"/>
        <w:snapToGrid w:val="0"/>
        <w:spacing w:beforeLines="25" w:afterLines="25" w:line="300" w:lineRule="auto"/>
        <w:ind w:firstLine="680"/>
        <w:jc w:val="left"/>
        <w:rPr>
          <w:rFonts w:ascii="仿宋" w:hAnsi="仿宋" w:eastAsia="仿宋" w:cs="仿宋"/>
          <w:color w:val="000000"/>
          <w:kern w:val="0"/>
          <w:sz w:val="24"/>
        </w:rPr>
      </w:pPr>
      <w:r>
        <w:rPr>
          <w:rFonts w:hint="eastAsia" w:ascii="黑体" w:hAnsi="黑体" w:eastAsia="黑体" w:cs="黑体"/>
          <w:b/>
          <w:bCs/>
          <w:color w:val="000000"/>
          <w:kern w:val="0"/>
          <w:sz w:val="24"/>
        </w:rPr>
        <w:t>第五十四条</w:t>
      </w:r>
      <w:r>
        <w:rPr>
          <w:rFonts w:hint="eastAsia" w:ascii="仿宋" w:hAnsi="仿宋" w:eastAsia="仿宋" w:cs="仿宋"/>
          <w:color w:val="000000"/>
          <w:kern w:val="0"/>
          <w:sz w:val="24"/>
        </w:rPr>
        <w:t xml:space="preserve">   </w:t>
      </w:r>
      <w:r>
        <w:rPr>
          <w:rFonts w:hint="eastAsia" w:ascii="仿宋_GB2312" w:hAnsi="宋体" w:eastAsia="仿宋_GB2312" w:cs="宋体"/>
          <w:color w:val="000000"/>
          <w:kern w:val="0"/>
          <w:sz w:val="24"/>
          <w:szCs w:val="32"/>
        </w:rPr>
        <w:t>本基金会终止，应在理事会表决通过后15日内，向登记管理机关申请注销登记。</w:t>
      </w:r>
    </w:p>
    <w:p>
      <w:pPr>
        <w:widowControl/>
        <w:tabs>
          <w:tab w:val="left" w:pos="1980"/>
          <w:tab w:val="left" w:pos="2495"/>
        </w:tabs>
        <w:adjustRightInd w:val="0"/>
        <w:snapToGrid w:val="0"/>
        <w:spacing w:beforeLines="25" w:afterLines="25" w:line="300" w:lineRule="auto"/>
        <w:ind w:firstLine="711" w:firstLineChars="295"/>
        <w:jc w:val="left"/>
        <w:rPr>
          <w:rFonts w:ascii="仿宋_GB2312" w:hAnsi="仿宋" w:eastAsia="仿宋_GB2312" w:cs="仿宋"/>
          <w:color w:val="000000"/>
          <w:kern w:val="0"/>
          <w:sz w:val="24"/>
          <w:szCs w:val="32"/>
        </w:rPr>
      </w:pPr>
      <w:r>
        <w:rPr>
          <w:rFonts w:hint="eastAsia" w:ascii="黑体" w:hAnsi="黑体" w:eastAsia="黑体" w:cs="黑体"/>
          <w:b/>
          <w:bCs/>
          <w:color w:val="000000"/>
          <w:kern w:val="0"/>
          <w:sz w:val="24"/>
        </w:rPr>
        <w:t xml:space="preserve">第五十五条   </w:t>
      </w:r>
      <w:r>
        <w:rPr>
          <w:rFonts w:hint="eastAsia" w:ascii="仿宋_GB2312" w:hAnsi="宋体" w:eastAsia="仿宋_GB2312" w:cs="宋体"/>
          <w:color w:val="000000"/>
          <w:kern w:val="0"/>
          <w:sz w:val="24"/>
          <w:szCs w:val="32"/>
        </w:rPr>
        <w:t>本基</w:t>
      </w:r>
      <w:r>
        <w:rPr>
          <w:rFonts w:hint="eastAsia" w:ascii="仿宋_GB2312" w:hAnsi="仿宋" w:eastAsia="仿宋_GB2312" w:cs="仿宋"/>
          <w:color w:val="000000"/>
          <w:kern w:val="0"/>
          <w:sz w:val="24"/>
          <w:szCs w:val="32"/>
        </w:rPr>
        <w:t>金会办理注销登记前，应当在登记管理机关的指导下成立清算组织，完成清算工作。</w:t>
      </w:r>
    </w:p>
    <w:p>
      <w:pPr>
        <w:widowControl/>
        <w:tabs>
          <w:tab w:val="left" w:pos="1980"/>
          <w:tab w:val="left" w:pos="2495"/>
        </w:tabs>
        <w:adjustRightInd w:val="0"/>
        <w:snapToGrid w:val="0"/>
        <w:spacing w:beforeLines="25" w:afterLines="25" w:line="300" w:lineRule="auto"/>
        <w:ind w:firstLine="708" w:firstLineChars="295"/>
        <w:jc w:val="left"/>
        <w:rPr>
          <w:rFonts w:ascii="仿宋_GB2312" w:hAnsi="仿宋" w:eastAsia="仿宋_GB2312" w:cs="仿宋"/>
          <w:color w:val="000000"/>
          <w:kern w:val="0"/>
          <w:sz w:val="24"/>
          <w:szCs w:val="32"/>
        </w:rPr>
      </w:pPr>
      <w:r>
        <w:rPr>
          <w:rFonts w:hint="eastAsia" w:ascii="仿宋_GB2312" w:hAnsi="仿宋" w:eastAsia="仿宋_GB2312" w:cs="仿宋"/>
          <w:color w:val="000000"/>
          <w:kern w:val="0"/>
          <w:sz w:val="24"/>
          <w:szCs w:val="32"/>
        </w:rPr>
        <w:t>本基金会应当自清算结束之日起15日内向登记管理机关办理注销登记；在清算期间不开展清算以外的活动。</w:t>
      </w:r>
    </w:p>
    <w:p>
      <w:pPr>
        <w:widowControl/>
        <w:adjustRightInd w:val="0"/>
        <w:snapToGrid w:val="0"/>
        <w:spacing w:beforeLines="25" w:afterLines="25" w:line="300" w:lineRule="auto"/>
        <w:ind w:firstLine="708" w:firstLineChars="294"/>
        <w:jc w:val="left"/>
        <w:rPr>
          <w:rFonts w:ascii="仿宋" w:hAnsi="仿宋" w:eastAsia="仿宋" w:cs="仿宋"/>
          <w:color w:val="000000"/>
          <w:kern w:val="0"/>
          <w:sz w:val="24"/>
        </w:rPr>
      </w:pPr>
      <w:r>
        <w:rPr>
          <w:rFonts w:hint="eastAsia" w:ascii="黑体" w:hAnsi="黑体" w:eastAsia="黑体" w:cs="黑体"/>
          <w:b/>
          <w:bCs/>
          <w:color w:val="000000"/>
          <w:kern w:val="0"/>
          <w:sz w:val="24"/>
        </w:rPr>
        <w:t xml:space="preserve">第五十六条   </w:t>
      </w:r>
      <w:r>
        <w:rPr>
          <w:rFonts w:hint="eastAsia" w:ascii="仿宋_GB2312" w:hAnsi="宋体" w:eastAsia="仿宋_GB2312" w:cs="宋体"/>
          <w:color w:val="000000"/>
          <w:kern w:val="0"/>
          <w:sz w:val="24"/>
          <w:szCs w:val="32"/>
        </w:rPr>
        <w:t>清算后的剩余财产，应当按照章程的规定转给宗旨相同或者相似的慈善组织，章程未规定的，由民政部门转给相同或者相近的慈善组织，并向社会公告。</w:t>
      </w:r>
    </w:p>
    <w:p>
      <w:pPr>
        <w:widowControl/>
        <w:adjustRightInd w:val="0"/>
        <w:snapToGrid w:val="0"/>
        <w:spacing w:beforeLines="25" w:afterLines="25" w:line="300" w:lineRule="auto"/>
        <w:ind w:firstLine="480" w:firstLineChars="200"/>
        <w:jc w:val="left"/>
        <w:rPr>
          <w:rFonts w:ascii="仿宋" w:hAnsi="仿宋" w:eastAsia="仿宋" w:cs="仿宋"/>
          <w:color w:val="000000"/>
          <w:kern w:val="0"/>
          <w:sz w:val="24"/>
        </w:rPr>
      </w:pPr>
    </w:p>
    <w:p>
      <w:pPr>
        <w:widowControl/>
        <w:adjustRightInd w:val="0"/>
        <w:snapToGrid w:val="0"/>
        <w:spacing w:beforeLines="25" w:afterLines="25" w:line="300" w:lineRule="auto"/>
        <w:jc w:val="center"/>
        <w:rPr>
          <w:rFonts w:ascii="黑体" w:hAnsi="黑体" w:eastAsia="黑体" w:cs="黑体"/>
          <w:color w:val="000000"/>
          <w:kern w:val="0"/>
          <w:sz w:val="24"/>
          <w:szCs w:val="32"/>
        </w:rPr>
      </w:pPr>
      <w:r>
        <w:rPr>
          <w:rFonts w:hint="eastAsia" w:ascii="黑体" w:hAnsi="黑体" w:eastAsia="黑体" w:cs="黑体"/>
          <w:color w:val="000000"/>
          <w:kern w:val="0"/>
          <w:sz w:val="24"/>
          <w:szCs w:val="32"/>
        </w:rPr>
        <w:t>第六章  章程修改</w:t>
      </w:r>
    </w:p>
    <w:p>
      <w:pPr>
        <w:widowControl/>
        <w:tabs>
          <w:tab w:val="left" w:pos="2268"/>
        </w:tabs>
        <w:adjustRightInd w:val="0"/>
        <w:snapToGrid w:val="0"/>
        <w:spacing w:beforeLines="25" w:afterLines="25" w:line="300" w:lineRule="auto"/>
        <w:ind w:firstLine="680"/>
        <w:jc w:val="left"/>
        <w:rPr>
          <w:rFonts w:ascii="仿宋_GB2312" w:hAnsi="宋体" w:eastAsia="仿宋_GB2312" w:cs="宋体"/>
          <w:color w:val="000000"/>
          <w:kern w:val="0"/>
          <w:sz w:val="24"/>
          <w:szCs w:val="32"/>
        </w:rPr>
      </w:pPr>
      <w:r>
        <w:rPr>
          <w:rFonts w:hint="eastAsia" w:ascii="黑体" w:hAnsi="黑体" w:eastAsia="黑体" w:cs="黑体"/>
          <w:b/>
          <w:bCs/>
          <w:color w:val="000000"/>
          <w:kern w:val="0"/>
          <w:sz w:val="24"/>
          <w:szCs w:val="32"/>
        </w:rPr>
        <w:t xml:space="preserve">第五十七条   </w:t>
      </w:r>
      <w:r>
        <w:rPr>
          <w:rFonts w:hint="eastAsia" w:ascii="仿宋_GB2312" w:hAnsi="宋体" w:eastAsia="仿宋_GB2312" w:cs="宋体"/>
          <w:color w:val="000000"/>
          <w:kern w:val="0"/>
          <w:sz w:val="24"/>
          <w:szCs w:val="32"/>
        </w:rPr>
        <w:t>本章程的修改，须经理事会表决通过后15日内，报登记管理机关核准。</w:t>
      </w:r>
    </w:p>
    <w:p>
      <w:pPr>
        <w:widowControl/>
        <w:adjustRightInd w:val="0"/>
        <w:snapToGrid w:val="0"/>
        <w:spacing w:beforeLines="25" w:afterLines="25" w:line="300" w:lineRule="auto"/>
        <w:jc w:val="center"/>
        <w:rPr>
          <w:rFonts w:ascii="黑体" w:hAnsi="黑体" w:eastAsia="黑体" w:cs="黑体"/>
          <w:color w:val="000000"/>
          <w:kern w:val="0"/>
          <w:sz w:val="24"/>
          <w:szCs w:val="32"/>
        </w:rPr>
      </w:pPr>
    </w:p>
    <w:p>
      <w:pPr>
        <w:widowControl/>
        <w:adjustRightInd w:val="0"/>
        <w:snapToGrid w:val="0"/>
        <w:spacing w:beforeLines="25" w:afterLines="25" w:line="300" w:lineRule="auto"/>
        <w:jc w:val="center"/>
        <w:rPr>
          <w:rFonts w:ascii="黑体" w:hAnsi="黑体" w:eastAsia="黑体" w:cs="黑体"/>
          <w:color w:val="000000"/>
          <w:kern w:val="0"/>
          <w:sz w:val="24"/>
          <w:szCs w:val="32"/>
        </w:rPr>
      </w:pPr>
      <w:r>
        <w:rPr>
          <w:rFonts w:hint="eastAsia" w:ascii="黑体" w:hAnsi="黑体" w:eastAsia="黑体" w:cs="黑体"/>
          <w:color w:val="000000"/>
          <w:kern w:val="0"/>
          <w:sz w:val="24"/>
          <w:szCs w:val="32"/>
        </w:rPr>
        <w:t>第七章  附则</w:t>
      </w:r>
    </w:p>
    <w:p>
      <w:pPr>
        <w:widowControl/>
        <w:tabs>
          <w:tab w:val="left" w:pos="2268"/>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第五十八条   </w:t>
      </w:r>
      <w:r>
        <w:rPr>
          <w:rFonts w:hint="eastAsia" w:ascii="仿宋_GB2312" w:hAnsi="宋体" w:eastAsia="仿宋_GB2312" w:cs="宋体"/>
          <w:color w:val="000000"/>
          <w:kern w:val="0"/>
          <w:sz w:val="24"/>
          <w:szCs w:val="32"/>
        </w:rPr>
        <w:t>本章程经20</w:t>
      </w:r>
      <w:r>
        <w:rPr>
          <w:rFonts w:hint="eastAsia" w:ascii="仿宋_GB2312" w:hAnsi="宋体" w:eastAsia="仿宋_GB2312" w:cs="宋体"/>
          <w:color w:val="000000"/>
          <w:kern w:val="0"/>
          <w:sz w:val="24"/>
          <w:szCs w:val="32"/>
          <w:lang w:val="en-US" w:eastAsia="zh-CN"/>
        </w:rPr>
        <w:t>20</w:t>
      </w:r>
      <w:r>
        <w:rPr>
          <w:rFonts w:hint="eastAsia" w:ascii="仿宋_GB2312" w:hAnsi="宋体" w:eastAsia="仿宋_GB2312" w:cs="宋体"/>
          <w:color w:val="000000"/>
          <w:kern w:val="0"/>
          <w:sz w:val="24"/>
          <w:szCs w:val="32"/>
        </w:rPr>
        <w:t>年</w:t>
      </w:r>
      <w:r>
        <w:rPr>
          <w:rFonts w:hint="eastAsia" w:ascii="仿宋_GB2312" w:hAnsi="宋体" w:eastAsia="仿宋_GB2312" w:cs="宋体"/>
          <w:color w:val="000000"/>
          <w:kern w:val="0"/>
          <w:sz w:val="24"/>
          <w:szCs w:val="32"/>
          <w:lang w:val="en-US" w:eastAsia="zh-CN"/>
        </w:rPr>
        <w:t>08</w:t>
      </w:r>
      <w:r>
        <w:rPr>
          <w:rFonts w:hint="eastAsia" w:ascii="仿宋_GB2312" w:hAnsi="宋体" w:eastAsia="仿宋_GB2312" w:cs="宋体"/>
          <w:color w:val="000000"/>
          <w:kern w:val="0"/>
          <w:sz w:val="24"/>
          <w:szCs w:val="32"/>
        </w:rPr>
        <w:t>月</w:t>
      </w:r>
      <w:r>
        <w:rPr>
          <w:rFonts w:hint="eastAsia" w:ascii="仿宋_GB2312" w:hAnsi="宋体" w:eastAsia="仿宋_GB2312" w:cs="宋体"/>
          <w:color w:val="000000"/>
          <w:kern w:val="0"/>
          <w:sz w:val="24"/>
          <w:szCs w:val="32"/>
          <w:lang w:val="en-US" w:eastAsia="zh-CN"/>
        </w:rPr>
        <w:t>03</w:t>
      </w:r>
      <w:bookmarkStart w:id="2" w:name="_GoBack"/>
      <w:bookmarkEnd w:id="2"/>
      <w:r>
        <w:rPr>
          <w:rFonts w:hint="eastAsia" w:ascii="仿宋_GB2312" w:hAnsi="宋体" w:eastAsia="仿宋_GB2312" w:cs="宋体"/>
          <w:color w:val="000000"/>
          <w:kern w:val="0"/>
          <w:sz w:val="24"/>
          <w:szCs w:val="32"/>
        </w:rPr>
        <w:t>日理事会表决通过。</w:t>
      </w:r>
    </w:p>
    <w:p>
      <w:pPr>
        <w:widowControl/>
        <w:tabs>
          <w:tab w:val="left" w:pos="2268"/>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第五十九条   </w:t>
      </w:r>
      <w:r>
        <w:rPr>
          <w:rFonts w:hint="eastAsia" w:ascii="仿宋_GB2312" w:hAnsi="宋体" w:eastAsia="仿宋_GB2312" w:cs="宋体"/>
          <w:color w:val="000000"/>
          <w:kern w:val="0"/>
          <w:sz w:val="24"/>
          <w:szCs w:val="32"/>
        </w:rPr>
        <w:t>本章程的解释权属于理事会。</w:t>
      </w:r>
    </w:p>
    <w:p>
      <w:pPr>
        <w:widowControl/>
        <w:tabs>
          <w:tab w:val="left" w:pos="2268"/>
        </w:tabs>
        <w:adjustRightInd w:val="0"/>
        <w:snapToGrid w:val="0"/>
        <w:spacing w:beforeLines="25" w:afterLines="25" w:line="300" w:lineRule="auto"/>
        <w:ind w:firstLine="680"/>
        <w:jc w:val="left"/>
        <w:rPr>
          <w:rFonts w:ascii="仿宋" w:hAnsi="仿宋" w:eastAsia="仿宋" w:cs="仿宋"/>
          <w:color w:val="000000"/>
          <w:kern w:val="0"/>
          <w:sz w:val="24"/>
          <w:szCs w:val="32"/>
        </w:rPr>
      </w:pPr>
      <w:r>
        <w:rPr>
          <w:rFonts w:hint="eastAsia" w:ascii="黑体" w:hAnsi="黑体" w:eastAsia="黑体" w:cs="黑体"/>
          <w:b/>
          <w:bCs/>
          <w:color w:val="000000"/>
          <w:kern w:val="0"/>
          <w:sz w:val="24"/>
          <w:szCs w:val="32"/>
        </w:rPr>
        <w:t xml:space="preserve">第六十条   </w:t>
      </w:r>
      <w:r>
        <w:rPr>
          <w:rFonts w:hint="eastAsia" w:ascii="仿宋_GB2312" w:hAnsi="宋体" w:eastAsia="仿宋_GB2312" w:cs="宋体"/>
          <w:color w:val="000000"/>
          <w:kern w:val="0"/>
          <w:sz w:val="24"/>
          <w:szCs w:val="32"/>
        </w:rPr>
        <w:t>本章程自登记管理机关核准之日起生效。</w:t>
      </w:r>
    </w:p>
    <w:p>
      <w:pPr>
        <w:widowControl/>
        <w:adjustRightInd w:val="0"/>
        <w:snapToGrid w:val="0"/>
        <w:spacing w:beforeLines="25" w:afterLines="25" w:line="300" w:lineRule="auto"/>
        <w:ind w:firstLine="680"/>
        <w:jc w:val="left"/>
        <w:rPr>
          <w:rFonts w:ascii="仿宋_GB2312" w:hAnsi="宋体" w:eastAsia="仿宋_GB2312" w:cs="宋体"/>
          <w:color w:val="000000"/>
          <w:kern w:val="0"/>
          <w:sz w:val="24"/>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E34A7"/>
    <w:rsid w:val="00096C4E"/>
    <w:rsid w:val="00447F8D"/>
    <w:rsid w:val="005C1C7A"/>
    <w:rsid w:val="00801931"/>
    <w:rsid w:val="00812527"/>
    <w:rsid w:val="00827A35"/>
    <w:rsid w:val="00DA7E53"/>
    <w:rsid w:val="186F1986"/>
    <w:rsid w:val="1D0C530F"/>
    <w:rsid w:val="26BA5519"/>
    <w:rsid w:val="3BCE34A7"/>
    <w:rsid w:val="4AF569EA"/>
    <w:rsid w:val="53101041"/>
    <w:rsid w:val="6D535020"/>
    <w:rsid w:val="735759D3"/>
    <w:rsid w:val="796A4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paragraph" w:styleId="7">
    <w:name w:val="List Paragraph"/>
    <w:basedOn w:val="1"/>
    <w:qFormat/>
    <w:uiPriority w:val="34"/>
    <w:pPr>
      <w:widowControl/>
      <w:spacing w:after="240" w:line="240" w:lineRule="atLeast"/>
      <w:ind w:left="720"/>
      <w:contextualSpacing/>
      <w:jc w:val="left"/>
    </w:pPr>
    <w:rPr>
      <w:rFonts w:ascii="Arial" w:hAnsi="Arial"/>
      <w:color w:val="000000"/>
      <w:kern w:val="0"/>
      <w:szCs w:val="21"/>
      <w:lang w:val="en-GB"/>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Pages>
  <Words>5046</Words>
  <Characters>424</Characters>
  <Lines>3</Lines>
  <Paragraphs>10</Paragraphs>
  <TotalTime>1</TotalTime>
  <ScaleCrop>false</ScaleCrop>
  <LinksUpToDate>false</LinksUpToDate>
  <CharactersWithSpaces>5460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2019-06-24T01:46:00Z</dcterms:created>
  <dc:creator>刘亚超</dc:creator>
  <cp:lastModifiedBy>刘亚超</cp:lastModifiedBy>
  <cp:lastPrinted>2019-06-24T02:20:00Z</cp:lastPrinted>
  <dcterms:modified xsi:type="dcterms:W3CDTF">2020-07-28T02:28:46Z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