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宋体"/>
          <w:b/>
          <w:bCs/>
          <w:color w:val="000000"/>
          <w:kern w:val="0"/>
          <w:sz w:val="32"/>
          <w:szCs w:val="32"/>
          <w:lang w:eastAsia="zh-CN"/>
        </w:rPr>
      </w:pPr>
    </w:p>
    <w:p>
      <w:pPr>
        <w:jc w:val="center"/>
        <w:rPr>
          <w:rFonts w:hint="eastAsia" w:ascii="微软雅黑" w:hAnsi="微软雅黑" w:eastAsia="微软雅黑" w:cs="宋体"/>
          <w:b/>
          <w:bCs/>
          <w:color w:val="000000"/>
          <w:kern w:val="0"/>
          <w:sz w:val="32"/>
          <w:szCs w:val="32"/>
          <w:lang w:val="en-US" w:eastAsia="zh-CN"/>
        </w:rPr>
      </w:pPr>
      <w:r>
        <w:rPr>
          <w:rFonts w:hint="eastAsia" w:ascii="微软雅黑" w:hAnsi="微软雅黑" w:eastAsia="微软雅黑" w:cs="宋体"/>
          <w:b/>
          <w:bCs/>
          <w:color w:val="000000"/>
          <w:kern w:val="0"/>
          <w:sz w:val="32"/>
          <w:szCs w:val="32"/>
          <w:lang w:eastAsia="zh-CN"/>
        </w:rPr>
        <w:t>北京</w:t>
      </w:r>
      <w:r>
        <w:rPr>
          <w:rFonts w:hint="eastAsia" w:ascii="微软雅黑" w:hAnsi="微软雅黑" w:eastAsia="微软雅黑" w:cs="宋体"/>
          <w:b/>
          <w:bCs/>
          <w:color w:val="000000"/>
          <w:kern w:val="0"/>
          <w:sz w:val="32"/>
          <w:szCs w:val="32"/>
          <w:lang w:val="en-US" w:eastAsia="zh-CN"/>
        </w:rPr>
        <w:t>万和</w:t>
      </w:r>
      <w:r>
        <w:rPr>
          <w:rFonts w:hint="eastAsia" w:ascii="微软雅黑" w:hAnsi="微软雅黑" w:eastAsia="微软雅黑" w:cs="宋体"/>
          <w:b/>
          <w:bCs/>
          <w:color w:val="000000"/>
          <w:kern w:val="0"/>
          <w:sz w:val="32"/>
          <w:szCs w:val="32"/>
        </w:rPr>
        <w:t>公益基金会</w:t>
      </w:r>
      <w:r>
        <w:rPr>
          <w:rFonts w:hint="eastAsia" w:ascii="微软雅黑" w:hAnsi="微软雅黑" w:eastAsia="微软雅黑" w:cs="宋体"/>
          <w:b/>
          <w:bCs/>
          <w:color w:val="000000"/>
          <w:kern w:val="0"/>
          <w:sz w:val="32"/>
          <w:szCs w:val="32"/>
          <w:lang w:val="en-US" w:eastAsia="zh-CN"/>
        </w:rPr>
        <w:t>流动党员党支部第二次会议</w:t>
      </w:r>
    </w:p>
    <w:p>
      <w:pPr>
        <w:jc w:val="center"/>
        <w:rPr>
          <w:rFonts w:hint="eastAsia" w:ascii="微软雅黑" w:hAnsi="微软雅黑" w:eastAsia="微软雅黑" w:cs="宋体"/>
          <w:b/>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560" w:firstLineChars="200"/>
        <w:jc w:val="both"/>
        <w:textAlignment w:val="auto"/>
        <w:outlineLvl w:val="9"/>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宋体"/>
          <w:color w:val="000000"/>
          <w:kern w:val="0"/>
          <w:sz w:val="28"/>
          <w:szCs w:val="28"/>
          <w:lang w:val="en-US" w:eastAsia="zh-CN"/>
        </w:rPr>
        <w:t>2020</w:t>
      </w:r>
      <w:r>
        <w:rPr>
          <w:rFonts w:hint="eastAsia" w:ascii="微软雅黑" w:hAnsi="微软雅黑" w:eastAsia="微软雅黑" w:cs="宋体"/>
          <w:color w:val="000000"/>
          <w:kern w:val="0"/>
          <w:sz w:val="28"/>
          <w:szCs w:val="28"/>
        </w:rPr>
        <w:t>年</w:t>
      </w:r>
      <w:r>
        <w:rPr>
          <w:rFonts w:hint="eastAsia" w:ascii="微软雅黑" w:hAnsi="微软雅黑" w:eastAsia="微软雅黑" w:cs="宋体"/>
          <w:color w:val="000000"/>
          <w:kern w:val="0"/>
          <w:sz w:val="28"/>
          <w:szCs w:val="28"/>
          <w:lang w:val="en-US" w:eastAsia="zh-CN"/>
        </w:rPr>
        <w:t>06</w:t>
      </w:r>
      <w:r>
        <w:rPr>
          <w:rFonts w:hint="eastAsia" w:ascii="微软雅黑" w:hAnsi="微软雅黑" w:eastAsia="微软雅黑" w:cs="宋体"/>
          <w:color w:val="000000"/>
          <w:kern w:val="0"/>
          <w:sz w:val="28"/>
          <w:szCs w:val="28"/>
        </w:rPr>
        <w:t>月</w:t>
      </w:r>
      <w:r>
        <w:rPr>
          <w:rFonts w:hint="eastAsia" w:ascii="微软雅黑" w:hAnsi="微软雅黑" w:eastAsia="微软雅黑" w:cs="宋体"/>
          <w:color w:val="000000"/>
          <w:kern w:val="0"/>
          <w:sz w:val="28"/>
          <w:szCs w:val="28"/>
          <w:lang w:val="en-US" w:eastAsia="zh-CN"/>
        </w:rPr>
        <w:t>3</w:t>
      </w:r>
      <w:r>
        <w:rPr>
          <w:rFonts w:hint="eastAsia" w:ascii="微软雅黑" w:hAnsi="微软雅黑" w:eastAsia="微软雅黑" w:cs="宋体"/>
          <w:color w:val="000000"/>
          <w:kern w:val="0"/>
          <w:sz w:val="28"/>
          <w:szCs w:val="28"/>
        </w:rPr>
        <w:t>日</w:t>
      </w:r>
      <w:r>
        <w:rPr>
          <w:rFonts w:hint="eastAsia" w:ascii="微软雅黑" w:hAnsi="微软雅黑" w:eastAsia="微软雅黑" w:cs="微软雅黑"/>
          <w:sz w:val="28"/>
          <w:szCs w:val="28"/>
          <w:vertAlign w:val="baseline"/>
          <w:lang w:val="en-US" w:eastAsia="zh-CN"/>
        </w:rPr>
        <w:t>，北京万和公益基金会流动党员党支部所有党员通过微信视频会议形式共同参与了党支部第二次党员会议</w:t>
      </w:r>
      <w:bookmarkStart w:id="0" w:name="_GoBack"/>
      <w:bookmarkEnd w:id="0"/>
      <w:r>
        <w:rPr>
          <w:rFonts w:hint="eastAsia" w:ascii="微软雅黑" w:hAnsi="微软雅黑" w:eastAsia="微软雅黑" w:cs="微软雅黑"/>
          <w:sz w:val="28"/>
          <w:szCs w:val="28"/>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right="0" w:rightChars="0" w:firstLine="560" w:firstLineChars="200"/>
        <w:jc w:val="both"/>
        <w:textAlignment w:val="auto"/>
        <w:outlineLvl w:val="9"/>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会议内容：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420"/>
        <w:jc w:val="left"/>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一、2020年全国两会〖专题〗学习：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420"/>
        <w:jc w:val="left"/>
        <w:rPr>
          <w:rFonts w:hint="eastAsia" w:ascii="微软雅黑" w:hAnsi="微软雅黑" w:eastAsia="微软雅黑" w:cs="微软雅黑"/>
          <w:sz w:val="28"/>
          <w:szCs w:val="28"/>
          <w:vertAlign w:val="baseline"/>
          <w:lang w:val="en-US" w:eastAsia="zh-CN"/>
        </w:rPr>
      </w:pPr>
      <w:r>
        <w:rPr>
          <w:rFonts w:hint="default" w:ascii="微软雅黑" w:hAnsi="微软雅黑" w:eastAsia="微软雅黑" w:cs="微软雅黑"/>
          <w:sz w:val="28"/>
          <w:szCs w:val="28"/>
          <w:vertAlign w:val="baseline"/>
          <w:lang w:val="en-US" w:eastAsia="zh-CN"/>
        </w:rPr>
        <w:t>2020年全国两会即</w:t>
      </w:r>
      <w:r>
        <w:rPr>
          <w:rFonts w:hint="default" w:ascii="微软雅黑" w:hAnsi="微软雅黑" w:eastAsia="微软雅黑" w:cs="微软雅黑"/>
          <w:sz w:val="28"/>
          <w:szCs w:val="28"/>
          <w:vertAlign w:val="baseline"/>
          <w:lang w:val="en-US" w:eastAsia="zh-CN"/>
        </w:rPr>
        <w:fldChar w:fldCharType="begin"/>
      </w:r>
      <w:r>
        <w:rPr>
          <w:rFonts w:hint="default" w:ascii="微软雅黑" w:hAnsi="微软雅黑" w:eastAsia="微软雅黑" w:cs="微软雅黑"/>
          <w:sz w:val="28"/>
          <w:szCs w:val="28"/>
          <w:vertAlign w:val="baseline"/>
          <w:lang w:val="en-US" w:eastAsia="zh-CN"/>
        </w:rPr>
        <w:instrText xml:space="preserve"> HYPERLINK "https://baike.so.com/doc/28326218-29747065.html" \t "https://baike.so.com/doc/_blank" </w:instrText>
      </w:r>
      <w:r>
        <w:rPr>
          <w:rFonts w:hint="default" w:ascii="微软雅黑" w:hAnsi="微软雅黑" w:eastAsia="微软雅黑" w:cs="微软雅黑"/>
          <w:sz w:val="28"/>
          <w:szCs w:val="28"/>
          <w:vertAlign w:val="baseline"/>
          <w:lang w:val="en-US" w:eastAsia="zh-CN"/>
        </w:rPr>
        <w:fldChar w:fldCharType="separate"/>
      </w:r>
      <w:r>
        <w:rPr>
          <w:rFonts w:hint="default" w:ascii="微软雅黑" w:hAnsi="微软雅黑" w:eastAsia="微软雅黑" w:cs="微软雅黑"/>
          <w:sz w:val="28"/>
          <w:szCs w:val="28"/>
          <w:vertAlign w:val="baseline"/>
          <w:lang w:val="en-US" w:eastAsia="zh-CN"/>
        </w:rPr>
        <w:t>中华人民共和国第十三届全国人民代表大会第三次会议</w:t>
      </w:r>
      <w:r>
        <w:rPr>
          <w:rFonts w:hint="default" w:ascii="微软雅黑" w:hAnsi="微软雅黑" w:eastAsia="微软雅黑" w:cs="微软雅黑"/>
          <w:sz w:val="28"/>
          <w:szCs w:val="28"/>
          <w:vertAlign w:val="baseline"/>
          <w:lang w:val="en-US" w:eastAsia="zh-CN"/>
        </w:rPr>
        <w:fldChar w:fldCharType="end"/>
      </w:r>
      <w:r>
        <w:rPr>
          <w:rFonts w:hint="default" w:ascii="微软雅黑" w:hAnsi="微软雅黑" w:eastAsia="微软雅黑" w:cs="微软雅黑"/>
          <w:sz w:val="28"/>
          <w:szCs w:val="28"/>
          <w:vertAlign w:val="baseline"/>
          <w:lang w:val="en-US" w:eastAsia="zh-CN"/>
        </w:rPr>
        <w:t>和</w:t>
      </w:r>
      <w:r>
        <w:rPr>
          <w:rFonts w:hint="default" w:ascii="微软雅黑" w:hAnsi="微软雅黑" w:eastAsia="微软雅黑" w:cs="微软雅黑"/>
          <w:sz w:val="28"/>
          <w:szCs w:val="28"/>
          <w:vertAlign w:val="baseline"/>
          <w:lang w:val="en-US" w:eastAsia="zh-CN"/>
        </w:rPr>
        <w:fldChar w:fldCharType="begin"/>
      </w:r>
      <w:r>
        <w:rPr>
          <w:rFonts w:hint="default" w:ascii="微软雅黑" w:hAnsi="微软雅黑" w:eastAsia="微软雅黑" w:cs="微软雅黑"/>
          <w:sz w:val="28"/>
          <w:szCs w:val="28"/>
          <w:vertAlign w:val="baseline"/>
          <w:lang w:val="en-US" w:eastAsia="zh-CN"/>
        </w:rPr>
        <w:instrText xml:space="preserve"> HYPERLINK "https://baike.so.com/doc/29091315-30571194.html" \t "https://baike.so.com/doc/_blank" </w:instrText>
      </w:r>
      <w:r>
        <w:rPr>
          <w:rFonts w:hint="default" w:ascii="微软雅黑" w:hAnsi="微软雅黑" w:eastAsia="微软雅黑" w:cs="微软雅黑"/>
          <w:sz w:val="28"/>
          <w:szCs w:val="28"/>
          <w:vertAlign w:val="baseline"/>
          <w:lang w:val="en-US" w:eastAsia="zh-CN"/>
        </w:rPr>
        <w:fldChar w:fldCharType="separate"/>
      </w:r>
      <w:r>
        <w:rPr>
          <w:rFonts w:hint="default" w:ascii="微软雅黑" w:hAnsi="微软雅黑" w:eastAsia="微软雅黑" w:cs="微软雅黑"/>
          <w:sz w:val="28"/>
          <w:szCs w:val="28"/>
          <w:vertAlign w:val="baseline"/>
          <w:lang w:val="en-US" w:eastAsia="zh-CN"/>
        </w:rPr>
        <w:t>中国人民政治协商会议第十三届全国委员会第三次会议</w:t>
      </w:r>
      <w:r>
        <w:rPr>
          <w:rFonts w:hint="default" w:ascii="微软雅黑" w:hAnsi="微软雅黑" w:eastAsia="微软雅黑" w:cs="微软雅黑"/>
          <w:sz w:val="28"/>
          <w:szCs w:val="28"/>
          <w:vertAlign w:val="baseline"/>
          <w:lang w:val="en-US" w:eastAsia="zh-CN"/>
        </w:rPr>
        <w:fldChar w:fldCharType="end"/>
      </w:r>
      <w:r>
        <w:rPr>
          <w:rFonts w:hint="default" w:ascii="微软雅黑" w:hAnsi="微软雅黑" w:eastAsia="微软雅黑" w:cs="微软雅黑"/>
          <w:sz w:val="28"/>
          <w:szCs w:val="28"/>
          <w:vertAlign w:val="baseline"/>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180" w:lineRule="atLeast"/>
        <w:ind w:left="0" w:right="0" w:firstLine="420"/>
        <w:jc w:val="left"/>
        <w:rPr>
          <w:rFonts w:hint="eastAsia" w:ascii="微软雅黑" w:hAnsi="微软雅黑" w:eastAsia="微软雅黑" w:cs="微软雅黑"/>
          <w:sz w:val="28"/>
          <w:szCs w:val="28"/>
          <w:vertAlign w:val="baseline"/>
          <w:lang w:val="en-US" w:eastAsia="zh-CN"/>
        </w:rPr>
      </w:pPr>
      <w:r>
        <w:rPr>
          <w:rFonts w:hint="default" w:ascii="微软雅黑" w:hAnsi="微软雅黑" w:eastAsia="微软雅黑" w:cs="微软雅黑"/>
          <w:sz w:val="28"/>
          <w:szCs w:val="28"/>
          <w:vertAlign w:val="baseline"/>
          <w:lang w:val="en-US" w:eastAsia="zh-CN"/>
        </w:rPr>
        <w:t>十三届全国人大三次会议于2020年5月22日在北京召开，全国政协十三届三次会议于5月21日召开。</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560" w:firstLineChars="200"/>
        <w:jc w:val="both"/>
        <w:textAlignment w:val="auto"/>
        <w:outlineLvl w:val="9"/>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1、从人民中汲取磅礴力量</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560" w:firstLineChars="200"/>
        <w:jc w:val="both"/>
        <w:textAlignment w:val="auto"/>
        <w:outlineLvl w:val="9"/>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什么叫人民至上？这么多人围着一个病人转，这真正体现了不惜一切代价”习近平总书记动情地说。“中国共产党根基在人民、血脉在人民。党团结带领人民进行革命、建设、改革，根本目的就是为了让人民过上好日子，无论面临多大挑战和压力，无论付出多大牺牲和代价，这一点都始终不渝、毫不动摇。”人民至上！这正是中国共产党人矢志奋斗的初心，正是习近平总书记的执政理念。只有站在这个“原点”，才能真正理解这句话的分量---“保护人民生命安全和身体健康，我们可以不惜一切代价”。</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560" w:firstLineChars="200"/>
        <w:jc w:val="both"/>
        <w:textAlignment w:val="auto"/>
        <w:outlineLvl w:val="9"/>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2、学习强国：习近平：人民安全是国家安全的基石</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560" w:firstLineChars="200"/>
        <w:jc w:val="both"/>
        <w:textAlignment w:val="auto"/>
        <w:outlineLvl w:val="9"/>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人民安全是国家安全的基石。要强化底线思维，增强忧患意识，时刻防范卫生健康领域重大风险。只有构建强大的公共卫生体系，健全预警响应机制，全面提升防控和救治能力，织密防护网、筑牢筑实隔离墙，才能切实为维护人民健康提供有力保障。</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560" w:firstLineChars="200"/>
        <w:jc w:val="both"/>
        <w:textAlignment w:val="auto"/>
        <w:outlineLvl w:val="9"/>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我国首部卫生健康“基本法”«中华人民共和国基本医疗卫生与健康促进法»学习：</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560" w:firstLineChars="200"/>
        <w:jc w:val="both"/>
        <w:textAlignment w:val="auto"/>
        <w:outlineLvl w:val="9"/>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“没有全面健康，就没有全面小康。”</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560" w:firstLineChars="200"/>
        <w:jc w:val="both"/>
        <w:textAlignment w:val="auto"/>
        <w:outlineLvl w:val="9"/>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习近平总书记多次强调：要把人民健康放在优先发展的战略地位加快推进健康中国建设。«中华人民共和国基本医疗卫生与健康促进法»已由中华人民共和国第十三届全国人民代表大会常务委员会第十五次会议于2019年12月28日通过，现予公布，自2020年6月1日起施行。共10章110条。</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uto"/>
        <w:ind w:left="0" w:leftChars="0" w:right="0" w:rightChars="0" w:firstLine="560" w:firstLineChars="200"/>
        <w:jc w:val="both"/>
        <w:textAlignment w:val="auto"/>
        <w:outlineLvl w:val="9"/>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学习《北京万和公益基金会党建工作制度》</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right="0" w:rightChars="0" w:firstLine="560" w:firstLineChars="200"/>
        <w:jc w:val="both"/>
        <w:textAlignment w:val="auto"/>
        <w:outlineLvl w:val="9"/>
        <w:rPr>
          <w:rFonts w:hint="eastAsia" w:ascii="微软雅黑" w:hAnsi="微软雅黑" w:eastAsia="仿宋_GB2312"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党支部书记任永华同志带领所有党员学习了基金会的党建工作制度，对工作职责进行了深入刨析，对党员工作制度和党员管理制度进行了详细的阐述，并要求党员做到联系群众、服务群众、廉洁自律等优良品质，尽最大努力为基金会服务，充分发挥党员和群众的积极性创造性。</w:t>
      </w:r>
    </w:p>
    <w:p>
      <w:pPr>
        <w:rPr>
          <w:rFonts w:hint="eastAsia" w:ascii="微软雅黑" w:hAnsi="微软雅黑" w:eastAsia="微软雅黑" w:cs="宋体"/>
          <w:b/>
          <w:bCs/>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E7E2AD"/>
    <w:multiLevelType w:val="singleLevel"/>
    <w:tmpl w:val="B4E7E2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6E30"/>
    <w:rsid w:val="40CB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2020-06-07T01:24:00Z</dcterms:created>
  <dc:creator>刘亚超</dc:creator>
  <cp:lastModifiedBy>刘亚超</cp:lastModifiedBy>
  <dcterms:modified xsi:type="dcterms:W3CDTF">2020-06-07T01:26:57Z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