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6F6"/>
        <w:spacing w:before="0" w:beforeAutospacing="0" w:after="0" w:afterAutospacing="0" w:line="480" w:lineRule="atLeast"/>
        <w:ind w:left="0" w:right="0" w:firstLine="0"/>
        <w:jc w:val="center"/>
        <w:rPr>
          <w:rFonts w:ascii="微软雅黑" w:hAnsi="微软雅黑" w:eastAsia="微软雅黑" w:cs="微软雅黑"/>
          <w:b/>
          <w:i w:val="0"/>
          <w:caps w:val="0"/>
          <w:color w:val="2B2B2B"/>
          <w:spacing w:val="0"/>
          <w:sz w:val="36"/>
          <w:szCs w:val="36"/>
        </w:rPr>
      </w:pPr>
      <w:r>
        <w:rPr>
          <w:rFonts w:hint="eastAsia" w:ascii="微软雅黑" w:hAnsi="微软雅黑" w:eastAsia="微软雅黑" w:cs="微软雅黑"/>
          <w:b/>
          <w:i w:val="0"/>
          <w:caps w:val="0"/>
          <w:color w:val="2B2B2B"/>
          <w:spacing w:val="0"/>
          <w:kern w:val="0"/>
          <w:sz w:val="36"/>
          <w:szCs w:val="36"/>
          <w:bdr w:val="none" w:color="auto" w:sz="0" w:space="0"/>
          <w:shd w:val="clear" w:fill="F7F6F6"/>
          <w:lang w:val="en-US" w:eastAsia="zh-CN" w:bidi="ar"/>
        </w:rPr>
        <w:t>《中华人民共和国</w:t>
      </w:r>
      <w:bookmarkStart w:id="0" w:name="_GoBack"/>
      <w:r>
        <w:rPr>
          <w:rFonts w:hint="eastAsia" w:ascii="微软雅黑" w:hAnsi="微软雅黑" w:eastAsia="微软雅黑" w:cs="微软雅黑"/>
          <w:b/>
          <w:i w:val="0"/>
          <w:caps w:val="0"/>
          <w:color w:val="2B2B2B"/>
          <w:spacing w:val="0"/>
          <w:kern w:val="0"/>
          <w:sz w:val="36"/>
          <w:szCs w:val="36"/>
          <w:bdr w:val="none" w:color="auto" w:sz="0" w:space="0"/>
          <w:shd w:val="clear" w:fill="F7F6F6"/>
          <w:lang w:val="en-US" w:eastAsia="zh-CN" w:bidi="ar"/>
        </w:rPr>
        <w:t>慈善法</w:t>
      </w:r>
      <w:bookmarkEnd w:id="0"/>
      <w:r>
        <w:rPr>
          <w:rFonts w:hint="eastAsia" w:ascii="微软雅黑" w:hAnsi="微软雅黑" w:eastAsia="微软雅黑" w:cs="微软雅黑"/>
          <w:b/>
          <w:i w:val="0"/>
          <w:caps w:val="0"/>
          <w:color w:val="2B2B2B"/>
          <w:spacing w:val="0"/>
          <w:kern w:val="0"/>
          <w:sz w:val="36"/>
          <w:szCs w:val="36"/>
          <w:bdr w:val="none" w:color="auto" w:sz="0" w:space="0"/>
          <w:shd w:val="clear" w:fill="F7F6F6"/>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第四十三号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《中华人民共和国慈善法》已由中华人民共和国第十二届全国人民代表大会第四次会议于2016年3月16日通过，现予公布，自2016年9月1日起施行。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中华人民共和国主席　习近平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2016年3月16日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中华人民共和国慈善法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（2016年3月16日第十二届全国人民代表大会第四次会议通过）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第二章　慈善组织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第三章　慈善募捐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第四章　慈善捐赠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第五章　慈善信托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第六章　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第七章　慈善服务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第一条　为了发展慈善事业，弘扬慈善文化，规范慈善活动，保护慈善组织、捐赠人、志愿者、受益人等慈善活动参与者的合法权益，促进社会进步，共享发展成果，制定本法。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第二条　自然人、法人和其他组织开展慈善活动以及与慈善有关的活动，适用本法。其他法律有特别规定的，依照其规定。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第三条　本法所称慈善活动，是指自然人、法人和其他组织以捐赠财产或者提供服务等方式，自愿开展的下列公益活动：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（一）扶贫、济困；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（二）扶老、救孤、恤病、助残、优抚；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（三）救助自然灾害、事故灾难和公共卫生事件等突发事件造成的损害；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（四）促进教育、科学、文化、卫生、体育等事业的发展；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（五）防治污染和其他公害，保护和改善生态环境；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（六）符合本法规定的其他公益活动。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第四条　开展慈善活动，应当遵循合法、自愿、诚信、非营利的原则，不得违背社会公德，不得危害国家安全、损害社会公共利益和他人合法权益。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第五条　国家鼓励和支持自然人、法人和其他组织践行社会主义核心价值观，弘扬中华民族传统美德，依法开展慈善活动。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第六条　国务院民政部门主管全国慈善工作，县级以上地方各级人民政府民政部门主管本行政区域内的慈善工作；县级以上人民政府有关部门依照本法和其他有关法律法规，在各自的职责范围内做好相关工作。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第七条　每年9月5日为“中华慈善日”。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第二章　慈善组织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第八条　本法所称慈善组织，是指依法成立、符合本法规定，以面向社会开展慈善活动为宗旨的非营利性组织。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慈善组织可以采取基金会、社会团体、社会服务机构等组织形式。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第九条　慈善组织应当符合下列条件：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（一）以开展慈善活动为宗旨；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（二）不以营利为目的；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（三）有自己的名称和住所；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（四）有组织章程；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（五）有必要的财产；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（六）有符合条件的组织机构和负责人；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（七）法律、行政法规规定的其他条件。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第十条　设立慈善组织，应当向县级以上人民政府民政部门申请登记，民政部门应当自受理申请之日起三十日内作出决定。符合本法规定条件的，准予登记并向社会公告；不符合本法规定条件的，不予登记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有特殊情况需要延长登记或者认定期限的，报经国务院民政部门批准，可以适当延长，但延长的期限不得超过六十日。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第十一条　慈善组织的章程，应当符合法律法规的规定，并载明下列事项：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（三）宗旨和活动范围；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（四）财产来源及构成；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（五）决策、执行机构的组成及职责；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（六）内部监督机制；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（七）财产管理使用制度；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（八）项目管理制度；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（九）终止情形及终止后的清算办法；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（十）其他重要事项。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第十二条　慈善组织应当根据法律法规以及章程的规定，建立健全内部治理结构，明确决策、执行、监督等方面的职责权限，开展慈善活动。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慈善组织应当执行国家统一的会计制度，依法进行会计核算，建立健全会计监督制度，并接受政府有关部门的监督管理。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第十三条　慈善组织应当每年向其登记的民政部门报送年度工作报告和财务会计报告。报告应当包括年度开展募捐和接受捐赠情况、慈善财产的管理使用情况、慈善项目实施情况以及慈善组织工作人员的工资福利情况。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第十四条　慈善组织的发起人、主要捐赠人以及管理人员，不得利用其关联关系损害慈善组织、受益人的利益和社会公共利益。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慈善组织的发起人、主要捐赠人以及管理人员与慈善组织发生交易行为的，不得参与慈善组织有关该交易行为的决策，有关交易情况应当向社会公开。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第十五条　慈善组织不得从事、资助危害国家安全和社会公共利益的活动，不得接受附加违反法律法规和违背社会公德条件的捐赠，不得对受益人附加违反法律法规和违背社会公德的条件。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第十六条　有下列情形之一的，不得担任慈善组织的负责人：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（一）无民事行为能力或者限制民事行为能力的；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（二）因故意犯罪被判处刑罚，自刑罚执行完毕之日起未逾五年的；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（三）在被吊销登记证书或者被取缔的组织担任负责人，自该组织被吊销登记证书或者被取缔之日起未逾五年的；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第十七条　慈善组织有下列情形之一的，应当终止：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（一）出现章程规定的终止情形的；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（二）因分立、合并需要终止的；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（三）连续二年未从事慈善活动的；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（四）依法被撤销登记或者吊销登记证书的；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（五）法律、行政法规规定应当终止的其他情形。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第十八条　慈善组织终止，应当进行清算。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的决策机构应当在本法第十七条规定的终止情形出现之日起三十日内成立清算组进行清算，并向社会公告。不成立清算组或者清算组不履行职责的，民政部门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慈善组织清算后的剩余财产，应当按照慈善组织章程的规定转给宗旨相同或者相近的慈善组织；章程未规定的，由民政部门主持转给宗旨相同或者相近的慈善组织，并向社会公告。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慈善组织清算结束后，应当向其登记的民政部门办理注销登记，并由民政部门向社会公告。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第十九条　慈善组织依法成立行业组织。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慈善行业组织应当反映行业诉求，推动行业交流，提高慈善行业公信力，促进慈善事业发展。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第二十条　慈善组织的组织形式、登记管理的具体办法由国务院制定。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第三章　慈善募捐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第二十一条　本法所称慈善募捐，是指慈善组织基于慈善宗旨募集财产的活动。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慈善募捐，包括面向社会公众的公开募捐和面向特定对象的定向募捐。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法律、行政法规规定自登记之日起可以公开募捐的基金会和社会团体，由民政部门直接发给公开募捐资格证书。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第二十三条　开展公开募捐，可以采取下列方式：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（一）在公共场所设置募捐箱；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（二）举办面向社会公众的义演、义赛、义卖、义展、义拍、慈善晚会等；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（三）通过广播、电视、报刊、互联网等媒体发布募捐信息；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（四）其他公开募捐方式。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慈善组织通过互联网开展公开募捐的，应当在国务院民政部门统一或者指定的慈善信息平台发布募捐信息，并可以同时在其网站发布募捐信息。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第二十四条　开展公开募捐，应当制定募捐方案。募捐方案包括募捐目的、起止时间和地域、活动负责人姓名和办公地址、接受捐赠方式、银行账户、受益人、募得款物用途、募捐成本、剩余财产的处理等。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募捐方案应当在开展募捐活动前报慈善组织登记的民政部门备案。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第二十五条　开展公开募捐，应当在募捐活动现场或者募捐活动载体的显著位置，公布募捐组织名称、公开募捐资格证书、募捐方案、联系方式、募捐信息查询方法等。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第二十六条　不具有公开募捐资格的组织或者个人基于慈善目的，可以与具有公开募捐资格的慈善组织合作，由该慈善组织开展公开募捐并管理募得款物。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第二十七条　广播、电视、报刊以及网络服务提供者、电信运营商，应当对利用其平台开展公开募捐的慈善组织的登记证书、公开募捐资格证书进行验证。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第二十八条　慈善组织自登记之日起可以开展定向募捐。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慈善组织开展定向募捐，应当在发起人、理事会成员和会员等特定对象的范围内进行，并向募捐对象说明募捐目的、募得款物用途等事项。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第二十九条　开展定向募捐，不得采取或者变相采取本法第二十三条规定的方式。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第三十条　发生重大自然灾害、事故灾难和公共卫生事件等突发事件，需要迅速开展救助时，有关人民政府应当建立协调机制，提供需求信息，及时有序引导开展募捐和救助活动。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第三十一条　开展募捐活动，应当尊重和维护募捐对象的合法权益，保障募捐对象的知情权，不得通过虚构事实等方式欺骗、诱导募捐对象实施捐赠。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第三十二条　开展募捐活动，不得摊派或者变相摊派，不得妨碍公共秩序、企业生产经营和居民生活。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第三十三条　禁止任何组织或者个人假借慈善名义或者假冒慈善组织开展募捐活动，骗取财产。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第四章　慈善捐赠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第三十四条　本法所称慈善捐赠，是指自然人、法人和其他组织基于慈善目的，自愿、无偿赠与财产的活动。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第三十五条　捐赠人可以通过慈善组织捐赠，也可以直接向受益人捐赠。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第三十六条　捐赠人捐赠的财产应当是其有权处分的合法财产。捐赠财产包括货币、实物、房屋、有价证券、股权、知识产权等有形和无形财产。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捐赠人捐赠的实物应当具有使用价值，符合安全、卫生、环保等标准。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捐赠人捐赠本企业产品的，应当依法承担产品质量责任和义务。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第三十七条　自然人、法人和其他组织开展演出、比赛、销售、拍卖等经营性活动，承诺将全部或者部分所得用于慈善目的的，应当在举办活动前与慈善组织或者其他接受捐赠的人签订捐赠协议，活动结束后按照捐赠协议履行捐赠义务，并将捐赠情况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第三十八条　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第三十九条　慈善组织接受捐赠，捐赠人要求签订书面捐赠协议的，慈善组织应当与捐赠人签订书面捐赠协议。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书面捐赠协议包括捐赠人和慈善组织名称，捐赠财产的种类、数量、质量、用途、交付时间等内容。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第四十条　捐赠人与慈善组织约定捐赠财产的用途和受益人时，不得指定捐赠人的利害关系人作为受益人。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任何组织和个人不得利用慈善捐赠违反法律规定宣传烟草制品，不得利用慈善捐赠以任何方式宣传法律禁止宣传的产品和事项。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第四十一条　捐赠人应当按照捐赠协议履行捐赠义务。捐赠人违反捐赠协议逾期未交付捐赠财产，有下列情形之一的，慈善组织或者其他接受捐赠的人可以要求交付；捐赠人拒不交付的，慈善组织和其他接受捐赠的人可以依法向人民法院申请支付令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（一）捐赠人通过广播、电视、报刊、互联网等媒体公开承诺捐赠的；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（二）捐赠财产用于本法第三条第一项至第三项规定的慈善活动，并签订书面捐赠协议的。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捐赠人公开承诺捐赠或者签订书面捐赠协议后经济状况显著恶化，严重影响其生产经营或者家庭生活的，经向公开承诺捐赠地或者书面捐赠协议签订地的民政部门报告并向社会公开说明情况后，可以不再履行捐赠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第四十二条　捐赠人有权查询、复制其捐赠财产管理使用的有关资料，慈善组织应当及时主动向捐赠人反馈有关情况。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慈善组织违反捐赠协议约定的用途，滥用捐赠财产的，捐赠人有权要求其改正；拒不改正的，捐赠人可以向民政部门投诉、举报或者向人民法院提起诉讼。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第四十三条　国有企业实施慈善捐赠应当遵守有关国有资产管理的规定，履行批准和备案程序。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第五章　慈善信托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第四十四条　本法所称慈善信托属于公益信托，是指委托人基于慈善目的，依法将其财产委托给受托人，由受托人按照委托人意愿以受托人名义进行管理和处分，开展慈善活动的行为。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第四十五条　设立慈善信托、确定受托人和监察人，应当采取书面形式。受托人应当在慈善信托文件签订之日起七日内，将相关文件向受托人所在地县级以上人民政府民政部门备案。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未按照前款规定将相关文件报民政部门备案的，不享受税收优惠。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第四十六条　慈善信托的受托人，可以由委托人确定其信赖的慈善组织或者信托公司担任。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第四十七条　慈善信托的受托人违反信托义务或者难以履行职责的，委托人可以变更受托人。变更后的受托人应当自变更之日起七日内，将变更情况报原备案的民政部门重新备案。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第四十八条　慈善信托的受托人管理和处分信托财产，应当按照信托目的，恪尽职守，履行诚信、谨慎管理的义务。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第四十九条　慈善信托的委托人根据需要，可以确定信托监察人。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信托监察人对受托人的行为进行监督，依法维护委托人和受益人的权益。信托监察人发现受托人违反信托义务或者难以履行职责的，应当向委托人报告，并有权以自己的名义向人民法院提起诉讼。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第五十条　慈善信托的设立、信托财产的管理、信托当事人、信托的终止和清算等事项，本章未规定的，适用本法其他有关规定；本法未规定的，适用《中华人民共和国信托法》的有关规定。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第六章　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第五十一条　慈善组织的财产包括：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（一）发起人捐赠、资助的创始财产；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（二）募集的财产；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（三）其他合法财产。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第五十二条　慈善组织的财产应当根据章程和捐赠协议的规定全部用于慈善目的，不得在发起人、捐赠人以及慈善组织成员中分配。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任何组织和个人不得私分、挪用、截留或者侵占慈善财产。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第五十三条　慈善组织对募集的财产，应当登记造册，严格管理，专款专用。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捐赠人捐赠的实物不易储存、运输或者难以直接用于慈善目的的，慈善组织可以依法拍卖或者变卖，所得收入扣除必要费用后，应当全部用于慈善目的。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第五十四条　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前款规定事项的具体办法，由国务院民政部门制定。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第五十五条　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第五十六条　慈善组织应当合理设计慈善项目，优化实施流程，降低运行成本，提高慈善财产使用效益。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慈善组织应当建立项目管理制度，对项目实施情况进行跟踪监督。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第五十七条　慈善项目终止后捐赠财产有剩余的，按照募捐方案或者捐赠协议处理；募捐方案未规定或者捐赠协议未约定的，慈善组织应当将剩余财产用于目的相同或者相近的其他慈善项目，并向社会公开。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第五十八条　慈善组织确定慈善受益人，应当坚持公开、公平、公正的原则，不得指定慈善组织管理人员的利害关系人作为受益人。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第五十九条　慈善组织根据需要可以与受益人签订协议，明确双方权利义务，约定慈善财产的用途、数额和使用方式等内容。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受益人应当珍惜慈善资助，按照协议使用慈善财产。受益人未按照协议使用慈善财产或者有其他严重违反协议情形的，慈善组织有权要求其改正；受益人拒不改正的，慈善组织有权解除协议并要求受益人返还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第六十条　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具有公开募捐资格的基金会以外的慈善组织开展慈善活动的年度支出和管理费用的标准，由国务院民政部门会同国务院财政、税务等部门依照前款规定的原则制定。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捐赠协议对单项捐赠财产的慈善活动支出和管理费用有约定的，按照其约定。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第七章　慈善服务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第六十一条　本法所称慈善服务，是指慈善组织和其他组织以及个人基于慈善目的，向社会或者他人提供的志愿无偿服务以及其他非营利服务。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慈善组织开展慈善服务，可以自己提供或者招募志愿者提供，也可以委托有服务专长的其他组织提供。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第六十二条　开展慈善服务，应当尊重受益人、志愿者的人格尊严，不得侵害受益人、志愿者的隐私。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第六十三条　开展医疗康复、教育培训等慈善服务，需要专门技能的，应当执行国家或者行业组织制定的标准和规程。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慈善组织招募志愿者参与慈善服务，需要专门技能的，应当对志愿者开展相关培训。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第六十四条　慈善组织招募志愿者参与慈善服务，应当公示与慈善服务有关的全部信息，告知服务过程中可能发生的风险。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慈善组织根据需要可以与志愿者签订协议，明确双方权利义务，约定服务的内容、方式和时间等。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第六十五条　慈善组织应当对志愿者实名登记，记录志愿者的服务时间、内容、评价等信息。根据志愿者的要求，慈善组织应当无偿、如实出具志愿服务记录证明。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第六十六条　慈善组织安排志愿者参与慈善服务，应当与志愿者的年龄、文化程度、技能和身体状况相适应。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第六十七条　志愿者接受慈善组织安排参与慈善服务的，应当服从管理，接受必要的培训。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第六十八条　慈善组织应当为志愿者参与慈善服务提供必要条件，保障志愿者的合法权益。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慈善组织安排志愿者参与可能发生人身危险的慈善服务前，应当为志愿者购买相应的人身意外伤害保险。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第八章　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第六十九条　县级以上人民政府建立健全慈善信息统计和发布制度。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县级以上人民政府民政部门应当在统一的信息平台，及时向社会公开慈善信息，并免费提供慈善信息发布服务。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慈善组织和慈善信托的受托人应当在前款规定的平台发布慈善信息，并对信息的真实性负责。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第七十条　县级以上人民政府民政部门和其他有关部门应当及时向社会公开下列慈善信息：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（一）慈善组织登记事项；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（二）慈善信托备案事项；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（三）具有公开募捐资格的慈善组织名单；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（四）具有出具公益性捐赠税前扣除票据资格的慈善组织名单；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（五）对慈善活动的税收优惠、资助补贴等促进措施；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（六）向慈善组织购买服务的信息；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（七）对慈善组织、慈善信托开展检查、评估的结果；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（八）对慈善组织和其他组织以及个人的表彰、处罚结果；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（九）法律法规规定应当公开的其他信息。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第七十一条　慈善组织、慈善信托的受托人应当依法履行信息公开义务。信息公开应当真实、完整、及时。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第七十二条　慈善组织应当向社会公开组织章程和决策、执行、监督机构成员信息以及国务院民政部门要求公开的其他信息。上述信息有重大变更的，慈善组织应当及时向社会公开。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慈善组织应当每年向社会公开其年度工作报告和财务会计报告。具有公开募捐资格的慈善组织的财务会计报告须经审计。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第七十三条　具有公开募捐资格的慈善组织应当定期向社会公开其募捐情况和慈善项目实施情况。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公开募捐周期超过六个月的，至少每三个月公开一次募捐情况，公开募捐活动结束后三个月内应当全面公开募捐情况。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慈善项目实施周期超过六个月的，至少每三个月公开一次项目实施情况，项目结束后三个月内应当全面公开项目实施情况和募得款物使用情况。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第七十四条　慈善组织开展定向募捐的，应当及时向捐赠人告知募捐情况、募得款物的管理使用情况。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第七十五条　慈善组织、慈善信托的受托人应当向受益人告知其资助标准、工作流程和工作规范等信息。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第七十六条　涉及国家秘密、商业秘密、个人隐私的信息以及捐赠人、慈善信托的委托人不同意公开的姓名、名称、住所、通讯方式等信息，不得公开。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第九章　促进措施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第七十七条　县级以上人民政府应当根据经济社会发展情况，制定促进慈善事业发展的政策和措施。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县级以上人民政府有关部门应当在各自职责范围内，向慈善组织、慈善信托受托人等提供慈善需求信息，为慈善活动提供指导和帮助。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第七十八条　县级以上人民政府民政部门应当建立与其他部门之间的慈善信息共享机制。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第七十九条　慈善组织及其取得的收入依法享受税收优惠。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第八十条　自然人、法人和其他组织捐赠财产用于慈善活动的，依法享受税收优惠。企业慈善捐赠支出超过法律规定的准予在计算企业所得税应纳税所得额时当年扣除的部分，允许结转以后三年内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境外捐赠用于慈善活动的物资，依法减征或者免征进口关税和进口环节增值税。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第八十一条　受益人接受慈善捐赠，依法享受税收优惠。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第八十二条　慈善组织、捐赠人、受益人依法享受税收优惠的，有关部门应当及时办理相关手续。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第八十三条　捐赠人向慈善组织捐赠实物、有价证券、股权和知识产权的，依法免征权利转让的相关行政事业性费用。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第八十四条　国家对开展扶贫济困的慈善活动，实行特殊的优惠政策。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第八十五条　慈善组织开展本法第三条第一项、第二项规定的慈善活动需要慈善服务设施用地的，可以依法申请使用国有划拨土地或者农村集体建设用地。慈善服务设施用地非经法定程序不得改变用途。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第八十六条　国家为慈善事业提供金融政策支持，鼓励金融机构为慈善组织、慈善信托提供融资和结算等金融服务。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第八十七条　各级人民政府及其有关部门可以依法通过购买服务等方式，支持符合条件的慈善组织向社会提供服务，并依照有关政府采购的法律法规向社会公开相关情况。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第八十八条　国家采取措施弘扬慈善文化，培育公民慈善意识。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学校等教育机构应当将慈善文化纳入教育教学内容。国家鼓励高等学校培养慈善专业人才，支持高等学校和科研机构开展慈善理论研究。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广播、电视、报刊、互联网等媒体应当积极开展慈善公益宣传活动，普及慈善知识，传播慈善文化。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第八十九条　国家鼓励企业事业单位和其他组织为开展慈善活动提供场所和其他便利条件。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第九十条　经受益人同意，捐赠人对其捐赠的慈善项目可以冠名纪念，法律法规规定需要批准的，从其规定。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第九十一条　国家建立慈善表彰制度，对在慈善事业发展中做出突出贡献的自然人、法人和其他组织，由县级以上人民政府或者有关部门予以表彰。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第十章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第九十二条　县级以上人民政府民政部门应当依法履行职责，对慈善活动进行监督检查，对慈善行业组织进行指导。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第九十三条　县级以上人民政府民政部门对涉嫌违反本法规定的慈善组织，有权采取下列措施：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（一）对慈善组织的住所和慈善活动发生地进行现场检查；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（二）要求慈善组织作出说明，查阅、复制有关资料；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（三）向与慈善活动有关的单位和个人调查与监督管理有关的情况；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（四）经本级人民政府批准，可以查询慈善组织的金融账户；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（五）法律、行政法规规定的其他措施。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第九十四条　县级以上人民政府民政部门对慈善组织、有关单位和个人进行检查或者调查时，检查人员或者调查人员不得少于二人，并应当出示合法证件和检查、调查通知书。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第九十五条　县级以上人民政府民政部门应当建立慈善组织及其负责人信用记录制度，并向社会公布。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民政部门应当建立慈善组织评估制度，鼓励和支持第三方机构对慈善组织进行评估，并向社会公布评估结果。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第九十六条　慈善行业组织应当建立健全行业规范，加强行业自律。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第九十七条　任何单位和个人发现慈善组织、慈善信托有违法行为的，可以向民政部门、其他有关部门或者慈善行业组织投诉、举报。民政部门、其他有关部门或者慈善行业组织接到投诉、举报后，应当及时调查处理。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国家鼓励公众、媒体对慈善活动进行监督，对假借慈善名义或者假冒慈善组织骗取财产以及慈善组织、慈善信托的违法违规行为予以曝光，发挥舆论和社会监督作用。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第九十八条　慈善组织有下列情形之一的，由民政部门责令限期改正；逾期不改正的，吊销登记证书并予以公告：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（一）未按照慈善宗旨开展活动的；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（二）私分、挪用、截留或者侵占慈善财产的；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（三）接受附加违反法律法规或者违背社会公德条件的捐赠，或者对受益人附加违反法律法规或者违背社会公德的条件的。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第九十九条　慈善组织有下列情形之一的，由民政部门予以警告、责令限期改正；逾期不改正的，责令限期停止活动并进行整改：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（一）违反本法第十四条规定造成慈善财产损失的；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（二）将不得用于投资的财产用于投资的；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（三）擅自改变捐赠财产用途的；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（四）开展慈善活动的年度支出或者管理费用的标准违反本法第六十条规定的；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（五）未依法履行信息公开义务的；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（六）未依法报送年度工作报告、财务会计报告或者报备募捐方案的；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（七）泄露捐赠人、志愿者、受益人个人隐私以及捐赠人、慈善信托的委托人不同意公开的姓名、名称、住所、通讯方式等信息的。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慈善组织违反本法规定泄露国家秘密、商业秘密的，依照有关法律的规定予以处罚。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慈善组织有前两款规定的情形，经依法处理后一年内再出现前款规定的情形，或者有其他情节严重情形的，由民政部门吊销登记证书并予以公告。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第一百条　慈善组织有本法第九十八条、第九十九条规定的情形，有违法所得的，由民政部门予以没收；对直接负责的主管人员和其他直接责任人员处二万元以上二十万元以下罚款。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第一百零一条　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（一）不具有公开募捐资格的组织或者个人开展公开募捐的；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（二）通过虚构事实等方式欺骗、诱导募捐对象实施捐赠的；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（三）向单位或者个人摊派或者变相摊派的；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（四）妨碍公共秩序、企业生产经营或者居民生活的。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广播、电视、报刊以及网络服务提供者、电信运营商未履行本法第二十七条规定的验证义务的，由其主管部门予以警告，责令限期改正；逾期不改正的，予以通报批评。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第一百零二条　慈善组织不依法向捐赠人开具捐赠票据、不依法向志愿者出具志愿服务记录证明或者不及时主动向捐赠人反馈有关情况的，由民政部门予以警告，责令限期改正；逾期不改正的，责令限期停止活动。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第一百零三条　慈善组织弄虚作假骗取税收优惠的，由税务机关依法查处；情节严重的，由民政部门吊销登记证书并予以公告。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第一百零四条　慈善组织从事、资助危害国家安全或者社会公共利益活动的，由有关机关依法查处，由民政部门吊销登记证书并予以公告。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第一百零五条　慈善信托的受托人有下列情形之一的，由民政部门予以警告，责令限期改正；有违法所得的，由民政部门予以没收；对直接负责的主管人员和其他直接责任人员处二万元以上二十万元以下罚款：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（一）将信托财产及其收益用于非慈善目的的；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（二）未按照规定将信托事务处理情况及财务状况向民政部门报告或者向社会公开的。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第一百零六条　慈善服务过程中，因慈善组织或者志愿者过错造成受益人、第三人损害的，慈善组织依法承担赔偿责任；损害是由志愿者故意或者重大过失造成的，慈善组织可以向其追偿。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志愿者在参与慈善服务过程中，因慈善组织过错受到损害的，慈善组织依法承担赔偿责任；损害是由不可抗力造成的，慈善组织应当给予适当补偿。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第一百零七条　自然人、法人或者其他组织假借慈善名义或者假冒慈善组织骗取财产的，由公安机关依法查处。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第一百零八条　县级以上人民政府民政部门和其他有关部门及其工作人员有下列情形之一的，由上级机关或者监察机关责令改正；依法应当给予处分的，由任免机关或者监察机关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（一）未依法履行信息公开义务的；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（二）摊派或者变相摊派捐赠任务，强行指定志愿者、慈善组织提供服务的；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（三）未依法履行监督管理职责的；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（四）违法实施行政强制措施和行政处罚的；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（五）私分、挪用、截留或者侵占慈善财产的；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（六）其他滥用职权、玩忽职守、徇私舞弊的行为。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第一百零九条　违反本法规定，构成违反治安管理行为的，由公安机关依法给予治安管理处罚；构成犯罪的，依法追究刑事责任。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jc w:val="center"/>
        <w:rPr>
          <w:color w:val="000000"/>
          <w:sz w:val="21"/>
          <w:szCs w:val="21"/>
        </w:rPr>
      </w:pPr>
      <w:r>
        <w:rPr>
          <w:rStyle w:val="4"/>
          <w:rFonts w:hint="eastAsia" w:ascii="微软雅黑" w:hAnsi="微软雅黑" w:eastAsia="微软雅黑" w:cs="微软雅黑"/>
          <w:i w:val="0"/>
          <w:caps w:val="0"/>
          <w:color w:val="000000"/>
          <w:spacing w:val="0"/>
          <w:sz w:val="21"/>
          <w:szCs w:val="21"/>
          <w:bdr w:val="none" w:color="auto" w:sz="0" w:space="0"/>
          <w:shd w:val="clear" w:fill="F7F6F6"/>
        </w:rPr>
        <w:t>第十二章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第一百一十条　城乡社区组织、单位可以在本社区、单位内部开展群众性互助互济活动。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第一百一十一条　慈善组织以外的其他组织可以开展力所能及的慈善活动。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420"/>
        <w:rPr>
          <w:color w:val="000000"/>
          <w:sz w:val="21"/>
          <w:szCs w:val="21"/>
        </w:rPr>
      </w:pPr>
      <w:r>
        <w:rPr>
          <w:rFonts w:hint="eastAsia" w:ascii="微软雅黑" w:hAnsi="微软雅黑" w:eastAsia="微软雅黑" w:cs="微软雅黑"/>
          <w:b w:val="0"/>
          <w:i w:val="0"/>
          <w:caps w:val="0"/>
          <w:color w:val="000000"/>
          <w:spacing w:val="0"/>
          <w:sz w:val="21"/>
          <w:szCs w:val="21"/>
          <w:bdr w:val="none" w:color="auto" w:sz="0" w:space="0"/>
          <w:shd w:val="clear" w:fill="F7F6F6"/>
        </w:rPr>
        <w:t>第一百一十二条　本法自2016年9月1日起施行。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363A1"/>
    <w:rsid w:val="7D53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2018-08-16T06:42:00Z</dcterms:created>
  <dc:creator>刘亚超</dc:creator>
  <cp:lastModifiedBy>刘亚超</cp:lastModifiedBy>
  <dcterms:modified xsi:type="dcterms:W3CDTF">2018-08-16T06:43:18Z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