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宋体" w:hAnsi="宋体" w:eastAsia="宋体" w:cs="宋体"/>
          <w:color w:val="4D4D4D"/>
          <w:sz w:val="18"/>
          <w:szCs w:val="18"/>
          <w:bdr w:val="none" w:color="auto" w:sz="0" w:space="0"/>
        </w:rPr>
        <w:t>第一章 总  则</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第一条  为了规范基金会的组织和活动，维护基金会、捐赠人和受益人的合法权益，促进社会力量参与公益事业，制定本条例。</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第二条  本条例所称基金会，是指利用自然人、法人或者其他组织捐赠的财产，以从事公益事业为目的，按照本条例的规定成立的非营利性法人。</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第三条  基金会分为面向公众募捐的基金会（以下简称公募基金会）和不得面向公众募捐的基金会（以下简称非公募基金会）。公募基金会按照募捐的地域范围，分为全国性公募基金会和地方性公募基金会。</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第四条  基金会必须遵守宪法、法律、法规、规章和国家政策，不得危害国家安全、统一和民族团结，不得违背社会公德。</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第五条  基金会依照章程从事公益活动，应当遵循公开、透明的原则。</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第六条  国务院民政部门和省、自治区、直辖市人民政府民政部门是基金会的登记管理机关。</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国务院民政部门负责下列基金会、基金会代表机构的登记管理工作：</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（一）全国性公募基金会；</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（二）拟由非内地居民担任法定代表人的基金会；</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（三）原始基金超过2000万元，发起人向国务院民政部门提出设立申请的非公募基金会；</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（四）境外基金会在中国内地设立的代表机构。</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省、自治区、直辖市人民政府民政部门负责本行政区域内地方性公募基金会和不属于前款规定情况的非公募基金会的登记管理工作。</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第七条  国务院有关部门或者国务院授权的组织，是国务院民政部门登记的基金会、境外基金会代表机构的业务主管单位。</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省、自治区、直辖市人民政府有关部门或者省、自治区、直辖市人民政府授权的组织，是省、自治区、直辖市人民政府民政部门登记的基金会的业务主管单位。 </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第二章  设立、变更和注销</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第八条  设立基金会，应当具备下列条件：</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（一）为特定的公益目的而设立；</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（二）全国性公募基金会的原始基金不低于800万元人民币，地方性公募基金会的原始基金不低于400万元人民币，非公募基金会的原始基金不低于200万元人民币；原始基金必须为到账货币资金；</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（三）有规范的名称、章程、组织机构以及与其开展活动相适应的专职工作人员；</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（四）有固定的住所；</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（五）能够独立承担民事责任。</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第九条  申请设立基金会，申请人应当向登记管理机关提交下列文件：</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（一）申请书；</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（二）章程草案；</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（三）验资证明和住所证明；</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（四）理事名单、身份证明以及拟任理事长、副理事长、秘书长简历；</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（五）业务主管单位同意设立的文件。</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第十条  基金会章程必须明确基金会的公益性质，不得规定使特定自然人、法人或者其他组织受益的内容。</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基金会章程应当载明下列事项：</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（一）名称及住所；</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（二）设立宗旨和公益活动的业务范围；</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（三）原始基金数额；</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（四）理事会的组成、职权和议事规则，理事的资格、产生程序和任期；</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（五）法定代表人的职责；</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（六）监事的职责、资格、产生程序和任期；</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（七）财务会计报告的编制、审定制度；</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（八）财产的管理、使用制度；</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（九）基金会的终止条件、程序和终止后财产的处理。</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第十一条  登记管理机关应当自收到本条例第九条所列全部有效文件之日起60日内，作出准予或者不予登记的决定。准予登记的，发给《基金会法人登记证书》；不予登记的，应当书面说明理由。</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基金会设立登记的事项包括：名称、住所、类型、宗旨、公益活动的业务范围、原始基金数额和法定代表人。</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第十二条  基金会拟设立分支机构、代表机构的，应当向原登记管理机关提出登记申请，并提交拟设机构的名称、住所和负责人等情况的文件。</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登记管理机关应当自收到前款所列全部有效文件之日起60日内作出准予或者不予登记的决定。准予登记的，发给《基金会分支（代表）机构登记证书》；不予登记的，应当书面说明理由。</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基金会分支机构、基金会代表机构设立登记的事项包括：名称、住所、公益活动的业务范围和负责人。</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基金会分支机构、基金会代表机构依据基金会的授权开展活动，不具有法人资格。</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第十三条  境外基金会在中国内地设立代表机构，应当经有关业务主管单位同意后，向登记管理机关提交下列文件：</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（一）申请书；</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（二）基金会在境外依法登记成立的证明和基金会章程；</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（三）拟设代表机构负责人身份证明及简历；</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（四）住所证明；</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（五）业务主管单位同意在中国内地设立代表机构的文件。</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登记管理机关应当自收到前款所列全部有效文件之日起60日内，作出准予或者不予登记的决定。准予登记的，发给《境外基金会代表机构登记证书》；不予登记的，应当书面说明理由。</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境外基金会代表机构设立登记的事项包括：名称、住所、公益活动的业务范围和负责人。</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境外基金会代表机构应当从事符合中国公益事业性质的公益活动。境外基金会对其在中国内地代表机构的民事行为，依照中国法律承担民事责任。</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第十四条  基金会、境外基金会代表机构依照本条例登记后，应当依法办理税务登记。</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基金会、境外基金会代表机构，凭登记证书依法申请组织机构代码、刻制印章、开立银行账户。</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基金会、境外基金会代表机构应当将组织机构代码、印章式样、银行账号以及税务登记证件复印件报登记管理机关备案。</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第十五条  基金会、基金会分支机构、基金会代表机构和境外基金会代表机构的登记事项需要变更的，应当向登记管理机关申请变更登记。</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基金会修改章程，应当征得其业务主管单位的同意，并报登记管理机关核准。</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第十六条  基金会、境外基金会代表机构有下列情形之一的，应当向登记管理机关申请注销登记：</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（一）按照章程规定终止的；</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（二）无法按照章程规定的宗旨继续从事公益活动的；</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（三）由于其他原因终止的。</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第十七条  基金会撤销其分支机构、代表机构的，应当向登记管理机关办理分支机构、代表机构的注销登记。</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基金会注销的，其分支机构、代表机构同时注销。</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第十八条  基金会在办理注销登记前，应当在登记管理机关、业务主管单位的指导下成立清算组织，完成清算工作。   </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基金会应当自清算结束之日起15日内向登记管理机关办理注销登记；在清算期间不得开展清算以外的活动。</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第十九条  基金会、基金会分支机构、基金会代表机构以及境外基金会代表机构的设立、变更、注销登记，由登记管理机关向社会公告。</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第三章  组织机构</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第二十条  基金会设理事会，理事为5人至25人，理事任期由章程规定，但每届任期不得超过5年。理事任期届满，连选可以连任。</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用私人财产设立的非公募基金会，相互间有近亲属关系的基金会理事，总数不得超过理事总人数的三分之一；其他基金会，具有近亲属关系的不得同时在理事会任职。</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在基金会领取报酬的理事不得超过理事总人数的三分之一。</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理事会设理事长、副理事长和秘书长，从理事中选举产生，理事长是基金会的法定代表人。</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第二十一条  理事会是基金会的决策机构，依法行使章程规定的职权。</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理事会每年至少召开2次会议。理事会会议须有三分之二以上理事出席方能召开；理事会决议须经出席理事过半数通过方为有效。</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下列重要事项的决议，须经出席理事表决，三分之二以上通过方为有效：</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（一）章程的修改；</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（二）选举或者罢免理事长、副理事长、秘书长；</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（三）章程规定的重大募捐、投资活动；</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（四）基金会的分立、合并。</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理事会会议应当制作会议记录,并由出席理事审阅、签名。</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第二十二条  基金会设监事。监事任期与理事任期相同。理事、理事的近亲属和基金会财会人员不得兼任监事。</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监事依照章程规定的程序检查基金会财务和会计资料，监督理事会遵守法律和章程的情况。监事列席理事会会议，有权向理事会提出质询和建议，并应当向登记管理机关、业务主管单位以及税务、会计主管部门反映情况。</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第二十三条  基金会理事长、副理事长和秘书长不得由现职国家工作人员兼任。基金会的法定代表人，不得同时担任其他组织的法定代表人。公募基金会和原始基金来自中国内地的非公募基金会的法定代表人，应当由内地居民担任。</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因犯罪被判处管制、拘役或者有期徒刑，刑期执行完毕之日起未逾5年的，因犯罪被判处剥夺政治权利正在执行期间或者曾经被判处剥夺政治权利的，以及曾在因违法被撤销登记的基金会担任理事长、副理事长或者秘书长，且对该基金会的违法行为负有个人责任，自该基金会被撤销之日起未逾5年的，不得担任基金会的理事长、副理事长或者秘书长。</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基金会理事遇有个人利益与基金会利益关联时，不得参与相关事宜的决策；基金会理事、监事及其近亲属不得与其所在的基金会有任何交易行为。</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监事和未在基金会担任专职工作的理事不得从基金会获取报酬。</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第二十四条  担任基金会理事长、副理事长或者秘书长的香港居民、澳门居民、台湾居民、外国人以及境外基金会代表机构的负责人，每年在中国内地居留时间不得少于3个月。</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第四章 财产的管理和使用</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第二十五条  基金会组织募捐、接受捐赠，应当符合章程规定的宗旨和公益活动的业务范围。境外基金会代表机构不得在中国境内组织募捐、接受捐赠。</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公募基金会组织募捐，应当向社会公布募得资金后拟开展的公益活动和资金的详细使用计划。</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第二十六条  基金会及其捐赠人、受益人依照法律、行政法规的规定享受税收优惠。</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第二十七条  基金会的财产及其他收入受法律保护，任何单位和个人不得私分、侵占、挪用。</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基金会应当根据章程规定的宗旨和公益活动的业务范围使用其财产；捐赠协议明确了具体使用方式的捐赠，根据捐赠协议的约定使用。</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接受捐赠的物资无法用于符合其宗旨的用途时，基金会可以依法拍卖或者变卖，所得收入用于捐赠目的。</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第二十八条  基金会应当按照合法、安全、有效的原则实现基金的保值、增值。</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第二十九条  公募基金会每年用于从事章程规定的公益事业支出，不得低于上一年总收入的70%；非公募基金会每年用于从事章程规定的公益事业支出，不得低于上一年基金余额的8%。</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基金会工作人员工资福利和行政办公支出不得超过当年总支出的10%。</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第三十条  基金会开展公益资助项目，应当向社会公布所开展的公益资助项目种类以及申请、评审程序。</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第三十一条  基金会可以与受助人签订协议，约定资助方式、资助数额以及资金用途和使用方式。</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基金会有权对资助的使用情况进行监督。受助人未按协议约定使用资助或者有其他违反协议情形的，基金会有权解除资助协议。</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第三十二条  基金会应当执行国家统一的会计制度，依法进行会计核算、建立健全内部会计监督制度。</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第三十三条  基金会注销后的剩余财产应当按照章程的规定用于公益目的；无法按照章程规定处理的，由登记管理机关组织捐赠给与该基金会性质、宗旨相同的社会公益组织，并向社会公告。</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第五章  监督管理</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第三十四条  基金会登记管理机关履行下列监督管理职责：</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（一）对基金会、境外基金会代表机构实施年度检查；</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（二）对基金会、境外基金会代表机构依照本条例及其章程开展活动的情况进行日常监督管理；</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（三）对基金会、境外基金会代表机构违反本条例的行为依法进行处罚。</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第三十五条  基金会业务主管单位履行下列监督管理职责：</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（一）指导、监督基金会、境外基金会代表机构依据法律和章程开展公益活动；</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（二）负责基金会、境外基金会代表机构年度检查的初审； </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（三）配合登记管理机关、其他执法部门查处基金会、境外基金会代表机构的违法行为。</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第三十六条  基金会、境外基金会代表机构应当于每年3月31日前向登记管理机关报送上一年度工作报告，接受年度检查。年度工作报告在报送登记管理机关前应当经业务主管单位审查同意。</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年度工作报告应当包括：财务会计报告、注册会计师审计报告，开展募捐、接受捐赠、提供资助等活动的情况以及人员和机构的变动情况等。</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第三十七条  基金会应当接受税务、会计主管部门依法实施的税务监督和会计监督。</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基金会在换届和更换法定代表人之前，应当进行财务审计。</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第三十八条  基金会、境外基金会代表机构应当在通过登记管理机关的年度检查后，将年度工作报告在登记管理机关指定的媒体上公布，接受社会公众的查询、监督。</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第三十九条  捐赠人有权向基金会查询捐赠财产的使用、管理情况，并提出意见和建议。对于捐赠人的查询，基金会应当及时如实答复。</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基金会违反捐赠协议使用捐赠财产的，捐赠人有权要求基金会遵守捐赠协议或者向人民法院申请撤销捐赠行为、解除捐赠协议。</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第六章 法律责任</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第四十条  未经登记或者被撤销登记后以基金会、基金会分支机构、基金会代表机构或者境外基金会代表机构名义开展活动的，由登记管理机关予以取缔，没收非法财产并向社会公告。</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第四十一条  基金会、基金会分支机构、基金会代表机构或者境外基金会代表机构有下列情形之一的，登记管理机关应当撤销登记：</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（一）在申请登记时弄虚作假骗取登记的，或者自取得登记证书之日起12个月内未按章程规定开展活动的；</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（二）符合注销条件，不按照本条例的规定办理注销登记仍继续开展活动的。</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第四十二条  基金会、基金会分支机构、基金会代表机构或者境外基金会代表机构有下列情形之一的，由登记管理机关给予警告、责令停止活动；情节严重的，可以撤销登记：</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（一）未按照章程规定的宗旨和公益活动的业务范围进行活动的；</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（二）在填制会计凭证、登记会计账簿、编制财务会计报告中弄虚作假的；</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（三）不按照规定办理变更登记的；</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（四）未按照本条例的规定完成公益事业支出额度的；</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（五）未按照本条例的规定接受年度检查，或者年度检查不合格的；</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（六）不履行信息公布义务或者公布虚假信息的。</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基金会、境外基金会代表机构有前款所列行为的，登记管理机关应当提请税务机关责令补交违法行为存续期间所享受的税收减免。</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第四十三条  基金会理事会违反本条例和章程规定决策不当，致使基金会遭受财产损失的，参与决策的理事应当承担相应的赔偿责任。</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基金会理事、监事以及专职工作人员私分、侵占、挪用基金会财产的，应当退还非法占用的财产；构成犯罪的，依法追究刑事责任。</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第四十四条  基金会、境外基金会代表机构被责令停止活动的，由登记管理机关封存其登记证书、印章和财务凭证。</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第四十五条 登记管理机关、业务主管单位工作人员滥用职权、玩忽职守、徇私舞弊，构成犯罪的，依法追究刑事责任；尚不构成犯罪的，依法给予行政处分或者纪律处分。</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第七章 附  则</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第四十六条  本条例所称境外基金会，是指在外国以及中华人民共和国香港特别行政区、澳门特别行政区和台湾地区合法成立的基金会。</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第四十七条  基金会设立申请书、基金会年度工作报告的格式以及基金会章程范本，由国务院民政部门制订。</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第四十八条  本条例自2004年6月1日起施行，1988年9月27日国务院发布的《基金会管理办法》同时废止。       </w:t>
      </w:r>
      <w:r>
        <w:rPr>
          <w:rFonts w:ascii="宋体" w:hAnsi="宋体" w:eastAsia="宋体" w:cs="宋体"/>
          <w:color w:val="4D4D4D"/>
          <w:sz w:val="18"/>
          <w:szCs w:val="18"/>
          <w:bdr w:val="none" w:color="auto" w:sz="0" w:space="0"/>
        </w:rPr>
        <w:br w:type="textWrapping"/>
      </w:r>
      <w:r>
        <w:rPr>
          <w:rFonts w:ascii="宋体" w:hAnsi="宋体" w:eastAsia="宋体" w:cs="宋体"/>
          <w:color w:val="4D4D4D"/>
          <w:sz w:val="18"/>
          <w:szCs w:val="18"/>
          <w:bdr w:val="none" w:color="auto" w:sz="0" w:space="0"/>
        </w:rPr>
        <w:t>    本条例施行前已经设立的基金会、境外基金会代表机构，应当自本条例施行之日起6个月内，按照本条例的规定申请换发登记证书。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35B95"/>
    <w:rsid w:val="2D435B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4D4D4D"/>
      <w:sz w:val="18"/>
      <w:szCs w:val="18"/>
      <w:u w:val="none"/>
    </w:rPr>
  </w:style>
  <w:style w:type="character" w:styleId="4">
    <w:name w:val="Hyperlink"/>
    <w:basedOn w:val="2"/>
    <w:uiPriority w:val="0"/>
    <w:rPr>
      <w:color w:val="4D4D4D"/>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2018-04-17T14:14:00Z</dcterms:created>
  <dc:creator>刘亚超</dc:creator>
  <cp:lastModifiedBy>刘亚超</cp:lastModifiedBy>
  <dcterms:modified xsi:type="dcterms:W3CDTF">2018-04-17T14:15:15Z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