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0066CC" w:sz="0" w:space="0"/>
          <w:left w:val="none" w:color="0066CC" w:sz="0" w:space="0"/>
          <w:bottom w:val="none" w:color="0066CC" w:sz="0" w:space="0"/>
          <w:right w:val="none" w:color="0066CC" w:sz="0" w:space="0"/>
        </w:pBdr>
        <w:spacing w:before="0" w:beforeAutospacing="0" w:after="0" w:afterAutospacing="0"/>
        <w:ind w:left="0" w:right="0" w:hanging="360"/>
        <w:jc w:val="center"/>
        <w:rPr>
          <w:rFonts w:hint="eastAsia" w:ascii="楷体" w:hAnsi="楷体" w:eastAsia="楷体" w:cs="楷体"/>
          <w:color w:val="0066CC"/>
          <w:sz w:val="28"/>
          <w:szCs w:val="28"/>
          <w:u w:val="none"/>
        </w:rPr>
      </w:pPr>
      <w:r>
        <w:rPr>
          <w:rFonts w:hint="eastAsia" w:ascii="楷体" w:hAnsi="楷体" w:eastAsia="楷体" w:cs="楷体"/>
          <w:i w:val="0"/>
          <w:caps w:val="0"/>
          <w:color w:val="0066CC"/>
          <w:spacing w:val="0"/>
          <w:sz w:val="28"/>
          <w:szCs w:val="28"/>
          <w:u w:val="none"/>
          <w:bdr w:val="none" w:color="0066CC" w:sz="0" w:space="0"/>
          <w:shd w:val="clear" w:fill="FFFFFF"/>
        </w:rPr>
        <w:t>国家税务总局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CC0000" w:sz="0" w:space="0"/>
          <w:left w:val="none" w:color="CC0000" w:sz="0" w:space="0"/>
          <w:bottom w:val="none" w:color="CC0000" w:sz="0" w:space="0"/>
          <w:right w:val="none" w:color="CC0000" w:sz="0" w:space="0"/>
        </w:pBdr>
        <w:spacing w:before="0" w:beforeAutospacing="0" w:after="0" w:afterAutospacing="0" w:line="333" w:lineRule="atLeast"/>
        <w:ind w:left="0" w:right="0" w:hanging="360"/>
        <w:jc w:val="center"/>
        <w:rPr>
          <w:rFonts w:hint="eastAsia" w:ascii="楷体" w:hAnsi="楷体" w:eastAsia="楷体" w:cs="楷体"/>
          <w:color w:val="CC0000"/>
          <w:sz w:val="28"/>
          <w:szCs w:val="28"/>
        </w:rPr>
      </w:pPr>
      <w:r>
        <w:rPr>
          <w:rFonts w:hint="eastAsia" w:ascii="楷体" w:hAnsi="楷体" w:eastAsia="楷体" w:cs="楷体"/>
          <w:i w:val="0"/>
          <w:caps w:val="0"/>
          <w:color w:val="CC0000"/>
          <w:spacing w:val="0"/>
          <w:sz w:val="28"/>
          <w:szCs w:val="28"/>
          <w:u w:val="none"/>
          <w:bdr w:val="none" w:color="CC0000" w:sz="0" w:space="0"/>
          <w:shd w:val="clear" w:fill="FFFFFF"/>
        </w:rPr>
        <w:t>关于发布《中华人民共和国企业所得税年度纳税申报表（A类，2017年版）》的公告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 w:line="200" w:lineRule="atLeast"/>
        <w:ind w:left="0" w:right="0" w:hanging="360"/>
        <w:jc w:val="center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333333" w:sz="0" w:space="0"/>
          <w:shd w:val="clear" w:fill="FFFFFF"/>
        </w:rPr>
        <w:t>国家税务总局公告2017年第54号</w:t>
      </w:r>
    </w:p>
    <w:p>
      <w:pPr>
        <w:pStyle w:val="2"/>
        <w:keepNext w:val="0"/>
        <w:keepLines w:val="0"/>
        <w:widowControl/>
        <w:suppressLineNumbers w:val="0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为贯彻落实《中华人民共和国企业所得税法》及有关政策，现将《中华人民共和国企业所得税年度纳税申报表（A类，2017年版）》予以发布，适用于2017年度及以后年度企业所得税汇算清缴纳税申报。《国家税务总局关于发布〈中华人民共和国企业所得税年度纳税申报表（A类，2014年版）〉的公告》（国家税务总局公告2014年第63号）、《国家税务总局关于修改企业所得税年度纳税申报表（A类，2014年版）部分申报表的公告》（国家税务总局公告2016年第3号）同时废止。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　　特此公告。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国家税务总局</w:t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br w:type="textWrapping"/>
      </w:r>
      <w:r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2017年12月29日</w:t>
      </w:r>
    </w:p>
    <w:p>
      <w:pPr>
        <w:pStyle w:val="2"/>
        <w:keepNext w:val="0"/>
        <w:keepLines w:val="0"/>
        <w:widowControl/>
        <w:suppressLineNumbers w:val="0"/>
        <w:pBdr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楷体" w:hAnsi="楷体" w:eastAsia="楷体" w:cs="楷体"/>
          <w:i w:val="0"/>
          <w:caps w:val="0"/>
          <w:color w:val="333333"/>
          <w:spacing w:val="0"/>
          <w:sz w:val="28"/>
          <w:szCs w:val="28"/>
          <w:u w:val="none"/>
        </w:rPr>
      </w:pPr>
      <w:r>
        <w:rPr>
          <w:rFonts w:hint="eastAsia" w:ascii="楷体" w:hAnsi="楷体" w:eastAsia="楷体" w:cs="楷体"/>
          <w:i w:val="0"/>
          <w:caps w:val="0"/>
          <w:color w:val="0000FF"/>
          <w:spacing w:val="0"/>
          <w:sz w:val="28"/>
          <w:szCs w:val="28"/>
          <w:u w:val="none"/>
          <w:bdr w:val="none" w:color="0000FF" w:sz="0" w:space="0"/>
        </w:rPr>
        <w:fldChar w:fldCharType="begin"/>
      </w:r>
      <w:r>
        <w:rPr>
          <w:rFonts w:hint="eastAsia" w:ascii="楷体" w:hAnsi="楷体" w:eastAsia="楷体" w:cs="楷体"/>
          <w:i w:val="0"/>
          <w:caps w:val="0"/>
          <w:color w:val="0000FF"/>
          <w:spacing w:val="0"/>
          <w:sz w:val="28"/>
          <w:szCs w:val="28"/>
          <w:u w:val="none"/>
          <w:bdr w:val="none" w:color="0000FF" w:sz="0" w:space="0"/>
        </w:rPr>
        <w:instrText xml:space="preserve"> HYPERLINK "http://hd.chinatax.gov.cn/guoshui/action/ShowAppend.do?id=15606" </w:instrText>
      </w:r>
      <w:r>
        <w:rPr>
          <w:rFonts w:hint="eastAsia" w:ascii="楷体" w:hAnsi="楷体" w:eastAsia="楷体" w:cs="楷体"/>
          <w:i w:val="0"/>
          <w:caps w:val="0"/>
          <w:color w:val="0000FF"/>
          <w:spacing w:val="0"/>
          <w:sz w:val="28"/>
          <w:szCs w:val="28"/>
          <w:u w:val="none"/>
          <w:bdr w:val="none" w:color="0000FF" w:sz="0" w:space="0"/>
        </w:rPr>
        <w:fldChar w:fldCharType="separate"/>
      </w:r>
      <w:r>
        <w:rPr>
          <w:rStyle w:val="4"/>
          <w:rFonts w:hint="eastAsia" w:ascii="楷体" w:hAnsi="楷体" w:eastAsia="楷体" w:cs="楷体"/>
          <w:i w:val="0"/>
          <w:caps w:val="0"/>
          <w:color w:val="0000FF"/>
          <w:spacing w:val="0"/>
          <w:sz w:val="28"/>
          <w:szCs w:val="28"/>
          <w:u w:val="none"/>
          <w:bdr w:val="none" w:color="0000FF" w:sz="0" w:space="0"/>
        </w:rPr>
        <w:t>中华人民共和国企业所得税年度纳税申报表(A类，2017年版)</w:t>
      </w:r>
      <w:r>
        <w:rPr>
          <w:rFonts w:hint="eastAsia" w:ascii="楷体" w:hAnsi="楷体" w:eastAsia="楷体" w:cs="楷体"/>
          <w:i w:val="0"/>
          <w:caps w:val="0"/>
          <w:color w:val="0000FF"/>
          <w:spacing w:val="0"/>
          <w:sz w:val="28"/>
          <w:szCs w:val="28"/>
          <w:u w:val="none"/>
          <w:bdr w:val="none" w:color="0000FF" w:sz="0" w:space="0"/>
        </w:rPr>
        <w:fldChar w:fldCharType="end"/>
      </w:r>
    </w:p>
    <w:p>
      <w:pPr>
        <w:rPr>
          <w:rFonts w:hint="eastAsia" w:ascii="楷体" w:hAnsi="楷体" w:eastAsia="楷体" w:cs="楷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590C12"/>
    <w:multiLevelType w:val="multilevel"/>
    <w:tmpl w:val="EE590C1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16D46"/>
    <w:rsid w:val="08716D4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c18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2018-07-07T05:11:00Z</dcterms:created>
  <dc:creator>刘亚超</dc:creator>
  <cp:lastModifiedBy>刘亚超</cp:lastModifiedBy>
  <dcterms:modified xsi:type="dcterms:W3CDTF">2018-07-07T05:11:35Z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