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ind w:left="0" w:right="0" w:firstLine="0"/>
        <w:jc w:val="center"/>
        <w:rPr>
          <w:rFonts w:hint="default" w:ascii="Times New Roman" w:hAnsi="Times New Roman" w:cs="Times New Roman"/>
          <w:i w:val="0"/>
          <w:caps w:val="0"/>
          <w:color w:val="000000"/>
          <w:spacing w:val="0"/>
          <w:sz w:val="28"/>
          <w:szCs w:val="28"/>
          <w:u w:val="none"/>
        </w:rPr>
      </w:pPr>
      <w:bookmarkStart w:id="0" w:name="_GoBack"/>
      <w:r>
        <w:rPr>
          <w:rStyle w:val="4"/>
          <w:rFonts w:hint="default" w:ascii="Times New Roman" w:hAnsi="Times New Roman" w:cs="Times New Roman"/>
          <w:i w:val="0"/>
          <w:caps w:val="0"/>
          <w:color w:val="000000"/>
          <w:spacing w:val="0"/>
          <w:sz w:val="28"/>
          <w:szCs w:val="28"/>
          <w:u w:val="none"/>
          <w:bdr w:val="none" w:color="auto" w:sz="0" w:space="0"/>
        </w:rPr>
        <w:t>国务院关于促进慈善事业健康发展的指导意见</w:t>
      </w:r>
      <w:bookmarkEnd w:id="0"/>
      <w:r>
        <w:rPr>
          <w:rStyle w:val="4"/>
          <w:rFonts w:hint="default" w:ascii="Times New Roman" w:hAnsi="Times New Roman" w:cs="Times New Roman"/>
          <w:i w:val="0"/>
          <w:caps w:val="0"/>
          <w:color w:val="000000"/>
          <w:spacing w:val="0"/>
          <w:sz w:val="28"/>
          <w:szCs w:val="28"/>
          <w:u w:val="none"/>
          <w:bdr w:val="none" w:color="auto" w:sz="0" w:space="0"/>
        </w:rPr>
        <w:br w:type="textWrapping"/>
      </w:r>
      <w:r>
        <w:rPr>
          <w:rFonts w:ascii="楷体_GB2312" w:hAnsi="Times New Roman" w:eastAsia="楷体_GB2312" w:cs="楷体_GB2312"/>
          <w:i w:val="0"/>
          <w:caps w:val="0"/>
          <w:color w:val="000000"/>
          <w:spacing w:val="0"/>
          <w:sz w:val="28"/>
          <w:szCs w:val="28"/>
          <w:u w:val="none"/>
          <w:bdr w:val="none" w:color="auto" w:sz="0" w:space="0"/>
        </w:rPr>
        <w:t>国发〔2014〕61号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ind w:left="0" w:right="0" w:firstLine="0"/>
        <w:jc w:val="left"/>
        <w:rPr>
          <w:rFonts w:hint="default" w:ascii="Times New Roman" w:hAnsi="Times New Roman" w:cs="Times New Roman"/>
          <w:i w:val="0"/>
          <w:caps w:val="0"/>
          <w:color w:val="000000"/>
          <w:spacing w:val="0"/>
          <w:sz w:val="28"/>
          <w:szCs w:val="28"/>
          <w:u w:val="none"/>
        </w:rPr>
      </w:pPr>
      <w:r>
        <w:rPr>
          <w:rFonts w:hint="default" w:ascii="Times New Roman" w:hAnsi="Times New Roman" w:cs="Times New Roman"/>
          <w:i w:val="0"/>
          <w:caps w:val="0"/>
          <w:color w:val="000000"/>
          <w:spacing w:val="0"/>
          <w:sz w:val="28"/>
          <w:szCs w:val="28"/>
          <w:u w:val="none"/>
          <w:bdr w:val="none" w:color="auto" w:sz="0" w:space="0"/>
        </w:rPr>
        <w:t>各省、自治区、直辖市人民政府，国务院各部委、各直属机构：</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改革开放以来，我国慈善事业蓬勃兴起，以慈善组织为代表的各类慈善力量迅速发展壮大，社会慈善意识明显增强，各类慈善活动积极踊跃，在灾害救助、贫困救济、医疗救助、教育救助、扶老助残和其他公益事业领域发挥了积极作用。但是，我国慈善事业依然存在政策法规体系不够健全、监督管理措施不够完善、慈善活动不够规范、社会氛围不够浓厚、与社会救助工作衔接不够紧密等问题，影响了慈善事业的健康发展。根据党的十八大、十八届三中、四中全会精神和国务院决策部署，为进一步加强和改进慈善工作，统筹慈善和社会救助两方面资源，更好地保障和改善困难群众民生，现提出以下意见。</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Style w:val="4"/>
          <w:rFonts w:hint="default" w:ascii="Times New Roman" w:hAnsi="Times New Roman" w:cs="Times New Roman"/>
          <w:i w:val="0"/>
          <w:caps w:val="0"/>
          <w:color w:val="000000"/>
          <w:spacing w:val="0"/>
          <w:sz w:val="28"/>
          <w:szCs w:val="28"/>
          <w:u w:val="none"/>
          <w:bdr w:val="none" w:color="auto" w:sz="0" w:space="0"/>
        </w:rPr>
        <w:t>一、总体要求</w:t>
      </w:r>
      <w:r>
        <w:rPr>
          <w:rStyle w:val="4"/>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（一）指导思想。</w:t>
      </w:r>
      <w:r>
        <w:rPr>
          <w:rFonts w:hint="default" w:ascii="Times New Roman" w:hAnsi="Times New Roman" w:cs="Times New Roman"/>
          <w:i w:val="0"/>
          <w:caps w:val="0"/>
          <w:color w:val="000000"/>
          <w:spacing w:val="0"/>
          <w:sz w:val="28"/>
          <w:szCs w:val="28"/>
          <w:u w:val="none"/>
          <w:bdr w:val="none" w:color="auto" w:sz="0" w:space="0"/>
        </w:rPr>
        <w:t>以邓小平理论、“三个代表”重要思想、科学发展观为指导，坚持政府推动、社会实施、公众参与、专业运作，鼓励支持与强化监管并重，推动慈善事业健康发展，努力形成与社会救助工作紧密衔接，在扶贫济困、改善民生、弘扬中华民族传统美德和社会主义核心价值观等方面充分发挥作用的慈善事业发展新格局。</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（二）基本原则。</w:t>
      </w:r>
      <w:r>
        <w:rPr>
          <w:rFonts w:hint="default" w:ascii="楷体_GB2312" w:hAnsi="Times New Roman" w:eastAsia="楷体_GB2312" w:cs="楷体_GB2312"/>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突出扶贫济困。</w:t>
      </w:r>
      <w:r>
        <w:rPr>
          <w:rFonts w:hint="default" w:ascii="Times New Roman" w:hAnsi="Times New Roman" w:cs="Times New Roman"/>
          <w:i w:val="0"/>
          <w:caps w:val="0"/>
          <w:color w:val="000000"/>
          <w:spacing w:val="0"/>
          <w:sz w:val="28"/>
          <w:szCs w:val="28"/>
          <w:u w:val="none"/>
          <w:bdr w:val="none" w:color="auto" w:sz="0" w:space="0"/>
        </w:rPr>
        <w:t>鼓励、支持和引导慈善组织和其他社会力量从帮助困难群众解决最直接、最现实、最紧迫的问题入手，在扶贫济困、为困难群众救急解难等领域广泛开展慈善帮扶，与政府的社会救助形成合力，有效发挥重要补充作用。</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坚持改革创新。</w:t>
      </w:r>
      <w:r>
        <w:rPr>
          <w:rFonts w:hint="default" w:ascii="Times New Roman" w:hAnsi="Times New Roman" w:cs="Times New Roman"/>
          <w:i w:val="0"/>
          <w:caps w:val="0"/>
          <w:color w:val="000000"/>
          <w:spacing w:val="0"/>
          <w:sz w:val="28"/>
          <w:szCs w:val="28"/>
          <w:u w:val="none"/>
          <w:bdr w:val="none" w:color="auto" w:sz="0" w:space="0"/>
        </w:rPr>
        <w:t>在慈善事业体制机制、运行方式、慈善事业与社会救助对接等方面大胆探索，畅通社会各方面参与慈善和社会救助的渠道，大力优化慈善事业发展环境，使各类慈善资源、社会救助资源充分发挥作用。</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确保公开透明。</w:t>
      </w:r>
      <w:r>
        <w:rPr>
          <w:rFonts w:hint="default" w:ascii="Times New Roman" w:hAnsi="Times New Roman" w:cs="Times New Roman"/>
          <w:i w:val="0"/>
          <w:caps w:val="0"/>
          <w:color w:val="000000"/>
          <w:spacing w:val="0"/>
          <w:sz w:val="28"/>
          <w:szCs w:val="28"/>
          <w:u w:val="none"/>
          <w:bdr w:val="none" w:color="auto" w:sz="0" w:space="0"/>
        </w:rPr>
        <w:t>慈善组织以及其他社会力量开展慈善活动，要充分尊重捐赠人意愿，依据有关规定及时充分公开慈善资源的募集、管理和使用情况。慈善组织要切实履行信息公开责任，接受行政监督、社会监督和舆论监督。</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强化规范管理。</w:t>
      </w:r>
      <w:r>
        <w:rPr>
          <w:rFonts w:hint="default" w:ascii="Times New Roman" w:hAnsi="Times New Roman" w:cs="Times New Roman"/>
          <w:i w:val="0"/>
          <w:caps w:val="0"/>
          <w:color w:val="000000"/>
          <w:spacing w:val="0"/>
          <w:sz w:val="28"/>
          <w:szCs w:val="28"/>
          <w:u w:val="none"/>
          <w:bdr w:val="none" w:color="auto" w:sz="0" w:space="0"/>
        </w:rPr>
        <w:t>加快完善相关法规政策，规范和引导慈善事业健康发展。依法依规对自然人、法人和其他组织开展的慈善活动进行监管，及时查处和纠正违法违规活动，确保慈善事业在法制化轨道上运行。</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（三）发展目标。</w:t>
      </w:r>
      <w:r>
        <w:rPr>
          <w:rFonts w:hint="default" w:ascii="Times New Roman" w:hAnsi="Times New Roman" w:cs="Times New Roman"/>
          <w:i w:val="0"/>
          <w:caps w:val="0"/>
          <w:color w:val="000000"/>
          <w:spacing w:val="0"/>
          <w:sz w:val="28"/>
          <w:szCs w:val="28"/>
          <w:u w:val="none"/>
          <w:bdr w:val="none" w:color="auto" w:sz="0" w:space="0"/>
        </w:rPr>
        <w:t>到2020年，慈善监管体系健全有效，扶持政策基本完善，体制机制协调顺畅，慈善行为规范有序，慈善活动公开透明，社会捐赠积极踊跃，志愿服务广泛开展，全社会支持慈善、参与慈善的氛围更加浓厚，慈善事业对社会救助体系形成有力补充，成为全面建成小康社会的重要力量。</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Style w:val="4"/>
          <w:rFonts w:hint="default" w:ascii="Times New Roman" w:hAnsi="Times New Roman" w:cs="Times New Roman"/>
          <w:i w:val="0"/>
          <w:caps w:val="0"/>
          <w:color w:val="000000"/>
          <w:spacing w:val="0"/>
          <w:sz w:val="28"/>
          <w:szCs w:val="28"/>
          <w:u w:val="none"/>
          <w:bdr w:val="none" w:color="auto" w:sz="0" w:space="0"/>
        </w:rPr>
        <w:t>二、鼓励和支持以扶贫济困为重点开展慈善活动</w:t>
      </w:r>
      <w:r>
        <w:rPr>
          <w:rStyle w:val="4"/>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扶贫济困是慈善事业的重要领域，在政府保障困难群众基本生活的同时，鼓励和支持社会力量以扶贫济困为重点开展慈善活动，有利于更好地满足困难群众多样化、多层次的需求，帮助他们摆脱困境、改善生活，形成慈善事业与社会救助的有效衔接和功能互补，共同编密织牢社会生活安全网。</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（一）鼓励社会各界开展慈善活动。</w:t>
      </w:r>
      <w:r>
        <w:rPr>
          <w:rFonts w:hint="default" w:ascii="楷体_GB2312" w:hAnsi="Times New Roman" w:eastAsia="楷体_GB2312" w:cs="楷体_GB2312"/>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鼓励社会各界以各类社会救助对象为重点，广泛开展扶贫济困、赈灾救孤、扶老助残、助学助医等慈善活动。党政机关、事业单位要广泛动员干部职工积极参与各类慈善活动，发挥带头示范作用。工会、共青团、妇联等人民团体要充分发挥密切联系群众的优势，动员社会公众为慈善事业捐赠资金、物资和提供志愿服务等。各全国性社会团体在发挥自身优势、开展慈善活动时，要主动接受社会监督，在公开透明、规范管理、服务困难群众等方面作出表率。各类慈善组织要进一步面向困难群体开展符合其宗旨的慈善活动。倡导各类企业将慈善精神融入企业文化建设，把参与慈善作为履行社会责任的重要方面，通过捐赠、支持志愿服务、设立基金会等方式，开展形式多样的慈善活动，在更广泛的领域为社会作出贡献。鼓励有条件的宗教团体和宗教活动场所依法依规开展各类慈善活动。提倡在单位内部、城乡社区开展群众性互助互济活动。充分发挥家庭、个人、志愿者在慈善活动中的积极作用。</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（二）鼓励开展形式多样的社会捐赠和志愿服务。</w:t>
      </w:r>
      <w:r>
        <w:rPr>
          <w:rFonts w:hint="default" w:ascii="楷体_GB2312" w:hAnsi="Times New Roman" w:eastAsia="楷体_GB2312" w:cs="楷体_GB2312"/>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鼓励和支持社会公众通过捐款捐物、慈善消费和慈善义演、义拍、义卖、义展、义诊、义赛等方式为困难群众奉献爱心。探索捐赠知识产权收益、技术、股权、有价证券等新型捐赠方式，鼓励设立慈善信托，抓紧制定政策措施，积极推进有条件的地方开展试点。动员社会公众积极参与志愿服务，构建形式多样、内容丰富、机制健全、覆盖城乡的志愿服务体系。倡导社会力量兴办公益性医疗、教育、养老、残障康复、文化体育等方面的机构和设施，为慈善事业提供更多的资金支持和服务载体。加快出台有效措施，引导社会公众积极捐赠家庭闲置物品。广泛设立社会捐助站点，创新发展慈善超市，发挥网络捐赠技术优势，方便群众就近就便开展捐赠。</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（三）健全社会救助和慈善资源信息对接机制。</w:t>
      </w:r>
      <w:r>
        <w:rPr>
          <w:rFonts w:hint="default" w:ascii="楷体_GB2312" w:hAnsi="Times New Roman" w:eastAsia="楷体_GB2312" w:cs="楷体_GB2312"/>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要建立民政部门与其他社会救助管理部门之间的信息共享机制，同时建立和完善民政部门与慈善组织、社会服务机构之间的衔接机制，形成社会救助和慈善资源的信息有效对接。对于经过社会救助后仍需要帮扶的救助对象，民政部门要及时与慈善组织、社会服务机构协商，实现政府救助与社会帮扶有机结合，做到因情施救、各有侧重、互相补充。社会救助信息和慈善资源信息应同时向审计等政府有关部门开放。</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（四）落实和完善减免税政策。</w:t>
      </w:r>
      <w:r>
        <w:rPr>
          <w:rFonts w:hint="default" w:ascii="楷体_GB2312" w:hAnsi="Times New Roman" w:eastAsia="楷体_GB2312" w:cs="楷体_GB2312"/>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落实企业和个人公益性捐赠所得税税前扣除政策，企业发生的公益性捐赠支出，在年度利润总额12%以内的部分，准予在计算应纳税所得额时扣除；个人公益性捐赠额未超过纳税义务人申报的应纳税所得额30%的部分，可以从其应纳税所得额中扣除。研究完善慈善组织企业所得税优惠政策，切实惠及符合条件的慈善组织。对境外向我国境内依法设立的慈善组织无偿捐赠的直接用于慈善事业的物资，在有关法律及政策规定的范围内享受进口税收优惠。有关部门要大力宣传慈善捐赠减免税的资格和条件。</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（五）加大社会支持力度。</w:t>
      </w:r>
      <w:r>
        <w:rPr>
          <w:rFonts w:hint="default" w:ascii="楷体_GB2312" w:hAnsi="Times New Roman" w:eastAsia="楷体_GB2312" w:cs="楷体_GB2312"/>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鼓励企事业单位为慈善活动提供场所和便利条件、按规定给予优惠。倡导金融机构根据慈善事业的特点和需求创新金融产品和服务方式，积极探索金融资本支持慈善事业发展的政策渠道。支持慈善组织为慈善对象购买保险产品，鼓励商业保险公司捐助慈善事业。完善公益广告等平台的管理办法，鼓励新闻媒体为慈善组织的信息公开提供帮助支持和费用优惠。</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Style w:val="4"/>
          <w:rFonts w:hint="default" w:ascii="Times New Roman" w:hAnsi="Times New Roman" w:cs="Times New Roman"/>
          <w:i w:val="0"/>
          <w:caps w:val="0"/>
          <w:color w:val="000000"/>
          <w:spacing w:val="0"/>
          <w:sz w:val="28"/>
          <w:szCs w:val="28"/>
          <w:u w:val="none"/>
          <w:bdr w:val="none" w:color="auto" w:sz="0" w:space="0"/>
        </w:rPr>
        <w:t>三、培育和规范各类慈善组织</w:t>
      </w:r>
      <w:r>
        <w:rPr>
          <w:rStyle w:val="4"/>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慈善组织是现代慈善事业的重要主体，大力发展各类慈善组织，规范慈善组织行为、确保慈善活动公开透明，是促进慈善事业健康发展的有效保证。</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（一）鼓励兴办慈善组织。</w:t>
      </w:r>
      <w:r>
        <w:rPr>
          <w:rFonts w:hint="default" w:ascii="Times New Roman" w:hAnsi="Times New Roman" w:cs="Times New Roman"/>
          <w:i w:val="0"/>
          <w:caps w:val="0"/>
          <w:color w:val="000000"/>
          <w:spacing w:val="0"/>
          <w:sz w:val="28"/>
          <w:szCs w:val="28"/>
          <w:u w:val="none"/>
          <w:bdr w:val="none" w:color="auto" w:sz="0" w:space="0"/>
        </w:rPr>
        <w:t>优先发展具有扶贫济困功能的各类慈善组织。积极探索培育网络慈善等新的慈善形态，引导和规范其健康发展。稳妥推进慈善组织直接登记，逐步下放符合条件的慈善组织登记管理权限。地方政府和社会力量可通过实施公益创投等多种方式，为初创期慈善组织提供资金支持和能力建设服务。要加快出台有关措施，以扶贫济困类项目为重点，加大政府财政资金向社会组织购买服务力度。</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（二）切实加强慈善组织自我管理。</w:t>
      </w:r>
      <w:r>
        <w:rPr>
          <w:rFonts w:hint="default" w:ascii="Times New Roman" w:hAnsi="Times New Roman" w:cs="Times New Roman"/>
          <w:i w:val="0"/>
          <w:caps w:val="0"/>
          <w:color w:val="000000"/>
          <w:spacing w:val="0"/>
          <w:sz w:val="28"/>
          <w:szCs w:val="28"/>
          <w:u w:val="none"/>
          <w:bdr w:val="none" w:color="auto" w:sz="0" w:space="0"/>
        </w:rPr>
        <w:t>慈善组织要建立健全内部治理结构，完善决策、执行、监督制度和决策机构议事规则，加强内部控制和内部审计，确保人员、财产、慈善活动按照组织章程有序运作。基金会工作人员工资福利和行政办公支出等管理成本不得超过当年总支出的10%，其他慈善组织的管理成本可参照基金会执行。列入管理成本的支出类别按民政部规定执行。捐赠协议约定从捐赠财产中列支管理成本的，可按照约定执行。</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（三）依法依规开展募捐活动。</w:t>
      </w:r>
      <w:r>
        <w:rPr>
          <w:rFonts w:hint="default" w:ascii="Times New Roman" w:hAnsi="Times New Roman" w:cs="Times New Roman"/>
          <w:i w:val="0"/>
          <w:caps w:val="0"/>
          <w:color w:val="000000"/>
          <w:spacing w:val="0"/>
          <w:sz w:val="28"/>
          <w:szCs w:val="28"/>
          <w:u w:val="none"/>
          <w:bdr w:val="none" w:color="auto" w:sz="0" w:space="0"/>
        </w:rPr>
        <w:t>引导慈善组织重点围绕扶贫济困开展募捐活动。具有公募资格的慈善组织，面向社会开展的募捐活动应与其宗旨、业务范围相一致；新闻媒体、企事业单位等和不具有公募资格的慈善组织，以慈善名义开展募捐活动的，必须联合具有公募资格的组织进行；广播、电视、报刊及互联网信息服务提供者、电信运营商，应当对利用其平台发起募捐活动的慈善组织的合法性进行验证，包括查验登记证书、募捐主体资格证明材料。慈善组织要加强对募捐活动的管理，向捐赠者开具捐赠票据，开展项目所需成本要按规定列支并向捐赠人说明。任何组织和个人不得以慈善名义敛财。</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（四）严格规范使用捐赠款物。</w:t>
      </w:r>
      <w:r>
        <w:rPr>
          <w:rFonts w:hint="default" w:ascii="Times New Roman" w:hAnsi="Times New Roman" w:cs="Times New Roman"/>
          <w:i w:val="0"/>
          <w:caps w:val="0"/>
          <w:color w:val="000000"/>
          <w:spacing w:val="0"/>
          <w:sz w:val="28"/>
          <w:szCs w:val="28"/>
          <w:u w:val="none"/>
          <w:bdr w:val="none" w:color="auto" w:sz="0" w:space="0"/>
        </w:rPr>
        <w:t>慈善组织应将募得款物按照协议或承诺，及时用于相关慈善项目，除不可抗力或捐赠人同意外，不得以任何理由延误。未经捐赠人同意，不得擅自更改款物用途。倡导募用分离，制定有关激励扶持政策，支持在款物募集方面有优势的慈善组织将募得款物用于资助有服务专长的慈善组织运作项目。慈善组织要科学设计慈善项目，优化实施流程，努力降低运行成本，提高慈善资源使用效益。</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（五）强化慈善组织信息公开责任。</w:t>
      </w:r>
      <w:r>
        <w:rPr>
          <w:rFonts w:hint="default" w:ascii="楷体_GB2312" w:hAnsi="Times New Roman" w:eastAsia="楷体_GB2312" w:cs="楷体_GB2312"/>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公开内容。</w:t>
      </w:r>
      <w:r>
        <w:rPr>
          <w:rFonts w:hint="default" w:ascii="Times New Roman" w:hAnsi="Times New Roman" w:cs="Times New Roman"/>
          <w:i w:val="0"/>
          <w:caps w:val="0"/>
          <w:color w:val="000000"/>
          <w:spacing w:val="0"/>
          <w:sz w:val="28"/>
          <w:szCs w:val="28"/>
          <w:u w:val="none"/>
          <w:bdr w:val="none" w:color="auto" w:sz="0" w:space="0"/>
        </w:rPr>
        <w:t>慈善组织应向社会公开组织章程、组织机构代码、登记证书号码、负责人信息、年度工作报告、经审计的财务会计报告和开展募捐、接受捐赠、捐赠款物使用、慈善项目实施、资产保值增值等情况以及依法应当公开的其他信息。信息公开应当真实、准确、完整、及时，不得有虚假记载、误导性陈述或者重大遗漏。对于涉及国家安全、个人隐私等依法不予公开的信息和捐赠人或受益人与慈善组织协议约定不得公开的信息，不得公开。慈善组织不予公开的信息，应当接受政府有关部门的监督检查。</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公开时限。</w:t>
      </w:r>
      <w:r>
        <w:rPr>
          <w:rFonts w:hint="default" w:ascii="Times New Roman" w:hAnsi="Times New Roman" w:cs="Times New Roman"/>
          <w:i w:val="0"/>
          <w:caps w:val="0"/>
          <w:color w:val="000000"/>
          <w:spacing w:val="0"/>
          <w:sz w:val="28"/>
          <w:szCs w:val="28"/>
          <w:u w:val="none"/>
          <w:bdr w:val="none" w:color="auto" w:sz="0" w:space="0"/>
        </w:rPr>
        <w:t>慈善组织应及时公开款物募集情况，募捐周期大于6个月的，应当每3个月向社会公开一次，募捐活动结束后3个月内应全面公开；应及时公开慈善项目运作、受赠款物的使用情况，项目运行周期大于6个月的，应当每3个月向社会公开一次，项目结束后3个月内应全面公开。</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公开途径。</w:t>
      </w:r>
      <w:r>
        <w:rPr>
          <w:rFonts w:hint="default" w:ascii="Times New Roman" w:hAnsi="Times New Roman" w:cs="Times New Roman"/>
          <w:i w:val="0"/>
          <w:caps w:val="0"/>
          <w:color w:val="000000"/>
          <w:spacing w:val="0"/>
          <w:sz w:val="28"/>
          <w:szCs w:val="28"/>
          <w:u w:val="none"/>
          <w:bdr w:val="none" w:color="auto" w:sz="0" w:space="0"/>
        </w:rPr>
        <w:t>慈善组织应通过自身官方网站或批准其登记的民政部门认可的信息网站进行信息发布；应向社会公开联系方式，及时回应捐赠人及利益相关方的询问。慈善组织应对其公开信息和答复信息的真实性负责。</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Style w:val="4"/>
          <w:rFonts w:hint="default" w:ascii="Times New Roman" w:hAnsi="Times New Roman" w:cs="Times New Roman"/>
          <w:i w:val="0"/>
          <w:caps w:val="0"/>
          <w:color w:val="000000"/>
          <w:spacing w:val="0"/>
          <w:sz w:val="28"/>
          <w:szCs w:val="28"/>
          <w:u w:val="none"/>
          <w:bdr w:val="none" w:color="auto" w:sz="0" w:space="0"/>
        </w:rPr>
        <w:t>四、加强对慈善组织和慈善活动的监督管理</w:t>
      </w:r>
      <w:r>
        <w:rPr>
          <w:rStyle w:val="4"/>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（一）加强政府有关部门的监督管理。</w:t>
      </w:r>
      <w:r>
        <w:rPr>
          <w:rFonts w:hint="default" w:ascii="Times New Roman" w:hAnsi="Times New Roman" w:cs="Times New Roman"/>
          <w:i w:val="0"/>
          <w:caps w:val="0"/>
          <w:color w:val="000000"/>
          <w:spacing w:val="0"/>
          <w:sz w:val="28"/>
          <w:szCs w:val="28"/>
          <w:u w:val="none"/>
          <w:bdr w:val="none" w:color="auto" w:sz="0" w:space="0"/>
        </w:rPr>
        <w:t>民政部门要严格执行慈善组织年检制度和评估制度。要围绕慈善组织募捐活动、财产管理和使用、信息公开等内容，建立健全并落实日常监督检查制度、重大慈善项目专项检查制度、慈善组织及其负责人信用记录制度，并依法对违法违规行为进行处罚。财政、税务部门要依法对慈善组织的财务会计、享受税收优惠和使用公益事业捐赠统一票据等情况进行监督管理。其他政府部门要在各自职责范围内对慈善组织和慈善活动进行监督管理。</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（二）公开监督管理信息。</w:t>
      </w:r>
      <w:r>
        <w:rPr>
          <w:rFonts w:hint="default" w:ascii="Times New Roman" w:hAnsi="Times New Roman" w:cs="Times New Roman"/>
          <w:i w:val="0"/>
          <w:caps w:val="0"/>
          <w:color w:val="000000"/>
          <w:spacing w:val="0"/>
          <w:sz w:val="28"/>
          <w:szCs w:val="28"/>
          <w:u w:val="none"/>
          <w:bdr w:val="none" w:color="auto" w:sz="0" w:space="0"/>
        </w:rPr>
        <w:t>民政部门要通过信息网站等途径向社会公开慈善事业发展和慈善组织、慈善活动相关信息，具体包括各类慈善组织名单及其设立、变更、评估、年检、注销、撤销登记信息和政府扶持鼓励政策措施、购买社会组织服务信息、受奖励及处罚信息、本行政区域慈善事业发展年度统计信息以及依法应当公开的其他信息。</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（三）强化慈善行业自律。</w:t>
      </w:r>
      <w:r>
        <w:rPr>
          <w:rFonts w:hint="default" w:ascii="Times New Roman" w:hAnsi="Times New Roman" w:cs="Times New Roman"/>
          <w:i w:val="0"/>
          <w:caps w:val="0"/>
          <w:color w:val="000000"/>
          <w:spacing w:val="0"/>
          <w:sz w:val="28"/>
          <w:szCs w:val="28"/>
          <w:u w:val="none"/>
          <w:bdr w:val="none" w:color="auto" w:sz="0" w:space="0"/>
        </w:rPr>
        <w:t>要推动建立慈善领域联合型、行业性组织，建立健全行业标准和行为准则，增强行业自我约束、自我管理、自我监督能力。鼓励第三方专业机构根据民政部门委托，按照民政部门制定的评估规程和评估指标，对慈善组织开展评估。相关政府部门要将评估结果作为政府购买服务、评选表彰的参考依据。</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（四）加强社会监督。</w:t>
      </w:r>
      <w:r>
        <w:rPr>
          <w:rFonts w:hint="default" w:ascii="Times New Roman" w:hAnsi="Times New Roman" w:cs="Times New Roman"/>
          <w:i w:val="0"/>
          <w:caps w:val="0"/>
          <w:color w:val="000000"/>
          <w:spacing w:val="0"/>
          <w:sz w:val="28"/>
          <w:szCs w:val="28"/>
          <w:u w:val="none"/>
          <w:bdr w:val="none" w:color="auto" w:sz="0" w:space="0"/>
        </w:rPr>
        <w:t>畅通社会公众对慈善活动中不良行为的投诉举报渠道，任何单位或个人发现任何组织或个人在慈善活动中有违法违规行为的，可以向该组织或个人所属的慈善领域联合型、行业性组织投诉，或向民政部门及其他政府部门举报。相关行业性组织要依据行业自律规则，在职责范围内及时协调处理投诉事宜。相关政府部门要在各自职责范围内及时调查核实，情况属实的要依法查处。切实保障捐赠人对捐赠财产使用情况的监督权利，捐赠人对慈善组织、其他受赠主体和受益人使用捐赠财产持有异议的，除向有关方面投诉举报外，还可以依法向人民法院提起诉讼。支持新闻媒体对慈善组织、慈善活动进行监督，对违法违规及不良现象和行为进行曝光，充分发挥舆论监督作用。</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（五）建立健全责任追究制度。</w:t>
      </w:r>
      <w:r>
        <w:rPr>
          <w:rFonts w:hint="default" w:ascii="Times New Roman" w:hAnsi="Times New Roman" w:cs="Times New Roman"/>
          <w:i w:val="0"/>
          <w:caps w:val="0"/>
          <w:color w:val="000000"/>
          <w:spacing w:val="0"/>
          <w:sz w:val="28"/>
          <w:szCs w:val="28"/>
          <w:u w:val="none"/>
          <w:bdr w:val="none" w:color="auto" w:sz="0" w:space="0"/>
        </w:rPr>
        <w:t>民政部门作为慈善事业主管部门，要会同有关部门建立健全责任追究制度。对慈善组织按照“谁登记、谁管理”的原则，由批准登记的民政部门会同有关部门对其违规开展募捐活动、违反约定使用捐赠款物、拒不履行信息公开责任、资助或从事危害国家安全和公共利益活动等违法违规行为依法进行查处；对于慈善组织或其负责人的负面信用记录，要予以曝光。对其他社会组织和个人按照属地管辖的原则，由所在地的民政部门会同有关部门对其以慈善为名组织实施的违反法律法规、违背公序良俗的行为和无正当理由拒不兑现或不完全兑现捐赠承诺、以诽谤造谣等方式损害慈善组织及其从业人员声誉等其他违法违规行为依法及时查处。对政府有关部门及其工作人员滥用职权、徇私舞弊或者玩忽职守、敷衍塞责造成严重后果的，要依法追究责任。</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Style w:val="4"/>
          <w:rFonts w:hint="default" w:ascii="Times New Roman" w:hAnsi="Times New Roman" w:cs="Times New Roman"/>
          <w:i w:val="0"/>
          <w:caps w:val="0"/>
          <w:color w:val="000000"/>
          <w:spacing w:val="0"/>
          <w:sz w:val="28"/>
          <w:szCs w:val="28"/>
          <w:u w:val="none"/>
          <w:bdr w:val="none" w:color="auto" w:sz="0" w:space="0"/>
        </w:rPr>
        <w:t>五、加强对慈善工作的组织领导</w:t>
      </w:r>
      <w:r>
        <w:rPr>
          <w:rStyle w:val="4"/>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（一）建立健全组织协调机制。</w:t>
      </w:r>
      <w:r>
        <w:rPr>
          <w:rFonts w:hint="default" w:ascii="Times New Roman" w:hAnsi="Times New Roman" w:cs="Times New Roman"/>
          <w:i w:val="0"/>
          <w:caps w:val="0"/>
          <w:color w:val="000000"/>
          <w:spacing w:val="0"/>
          <w:sz w:val="28"/>
          <w:szCs w:val="28"/>
          <w:u w:val="none"/>
          <w:bdr w:val="none" w:color="auto" w:sz="0" w:space="0"/>
        </w:rPr>
        <w:t>各级政府要将发展慈善事业作为社会建设的重要内容，纳入国民经济和社会发展总体规划和相关专项规划，加强慈善与社会救助、社会福利、社会保险等社会保障制度的衔接。各有关部门要建立健全慈善工作组织协调机制，及时解决慈善事业发展中遇到的突出困难和问题。</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（二）完善慈善表彰奖励制度。</w:t>
      </w:r>
      <w:r>
        <w:rPr>
          <w:rFonts w:hint="default" w:ascii="Times New Roman" w:hAnsi="Times New Roman" w:cs="Times New Roman"/>
          <w:i w:val="0"/>
          <w:caps w:val="0"/>
          <w:color w:val="000000"/>
          <w:spacing w:val="0"/>
          <w:sz w:val="28"/>
          <w:szCs w:val="28"/>
          <w:u w:val="none"/>
          <w:bdr w:val="none" w:color="auto" w:sz="0" w:space="0"/>
        </w:rPr>
        <w:t>国家对为慈善事业发展作出突出贡献、社会影响较大的个人、法人或者组织予以表彰。民政部要根据慈善事业发展的实际情况，及时修订完善“中华慈善奖”评选表彰办法，组织实施好评选表彰工作，在全社会营造良好的慈善氛围。各省（区、市）人民政府可按国家有关规定建立慈善表彰奖励制度。要抓紧出台有关措施，完善公民志愿服务记录制度，按照国家有关规定建立完善志愿者嘉许和回馈制度，鼓励更多的人参加志愿服务活动。</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（三）完善慈善人才培养政策。</w:t>
      </w:r>
      <w:r>
        <w:rPr>
          <w:rFonts w:hint="default" w:ascii="Times New Roman" w:hAnsi="Times New Roman" w:cs="Times New Roman"/>
          <w:i w:val="0"/>
          <w:caps w:val="0"/>
          <w:color w:val="000000"/>
          <w:spacing w:val="0"/>
          <w:sz w:val="28"/>
          <w:szCs w:val="28"/>
          <w:u w:val="none"/>
          <w:bdr w:val="none" w:color="auto" w:sz="0" w:space="0"/>
        </w:rPr>
        <w:t>要加快培养慈善事业发展急需的理论研究、高级管理、项目实施、专业服务和宣传推广等人才。加强慈善从业人员劳动权益保护和职业教育培训，逐步建立健全以慈善从业人员职称评定、信用记录、社会保险等为主要内容的人力资源管理体系，合理确定慈善行业工作人员工资待遇水平。</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w:t>
      </w:r>
      <w:r>
        <w:rPr>
          <w:rFonts w:hint="default" w:ascii="楷体_GB2312" w:hAnsi="Times New Roman" w:eastAsia="楷体_GB2312" w:cs="楷体_GB2312"/>
          <w:i w:val="0"/>
          <w:caps w:val="0"/>
          <w:color w:val="000000"/>
          <w:spacing w:val="0"/>
          <w:sz w:val="28"/>
          <w:szCs w:val="28"/>
          <w:u w:val="none"/>
          <w:bdr w:val="none" w:color="auto" w:sz="0" w:space="0"/>
        </w:rPr>
        <w:t>（四）加大对慈善工作的宣传力度。</w:t>
      </w:r>
      <w:r>
        <w:rPr>
          <w:rFonts w:hint="default" w:ascii="Times New Roman" w:hAnsi="Times New Roman" w:cs="Times New Roman"/>
          <w:i w:val="0"/>
          <w:caps w:val="0"/>
          <w:color w:val="000000"/>
          <w:spacing w:val="0"/>
          <w:sz w:val="28"/>
          <w:szCs w:val="28"/>
          <w:u w:val="none"/>
          <w:bdr w:val="none" w:color="auto" w:sz="0" w:space="0"/>
        </w:rPr>
        <w:t>要充分利用报刊、广播、电视等媒体和互联网，以群众喜闻乐见的方式，大力宣传各类慈行善举和正面典型，以及慈善事业在服务困难群众、促进社会文明进步等方面的积极贡献，引导社会公众关心慈善、支持慈善、参与慈善。要着力推动慈善文化进机关、进企业、进学校、进社区、进乡村，弘扬中华民族团结友爱、互助共济的传统美德，为慈善事业发展营造良好社会氛围。</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各省（区、市）人民政府要根据本意见要求，结合实际，研究制定配套落实政策。国务院相关部门要根据本部门职责研究制定具体政策措施。民政部要会同有关部门加强对本意见执行情况的监督检查，及时向国务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ind w:left="0" w:right="0" w:firstLine="0"/>
        <w:jc w:val="left"/>
        <w:rPr>
          <w:rFonts w:hint="default" w:ascii="Times New Roman" w:hAnsi="Times New Roman" w:cs="Times New Roman"/>
          <w:i w:val="0"/>
          <w:caps w:val="0"/>
          <w:color w:val="000000"/>
          <w:spacing w:val="0"/>
          <w:sz w:val="28"/>
          <w:szCs w:val="28"/>
          <w:u w:val="none"/>
        </w:rPr>
      </w:pPr>
      <w:r>
        <w:rPr>
          <w:rFonts w:hint="default" w:ascii="Times New Roman" w:hAnsi="Times New Roman" w:cs="Times New Roman"/>
          <w:i w:val="0"/>
          <w:caps w:val="0"/>
          <w:color w:val="000000"/>
          <w:spacing w:val="0"/>
          <w:sz w:val="28"/>
          <w:szCs w:val="28"/>
          <w:u w:val="none"/>
          <w:bdr w:val="none" w:color="auto" w:sz="0" w:space="0"/>
        </w:rPr>
        <w:t>　　　　　　　　　　　　　　　　　　　　　　　　　　　　　　国务院</w:t>
      </w:r>
      <w:r>
        <w:rPr>
          <w:rFonts w:hint="default" w:ascii="Times New Roman" w:hAnsi="Times New Roman" w:cs="Times New Roman"/>
          <w:i w:val="0"/>
          <w:caps w:val="0"/>
          <w:color w:val="000000"/>
          <w:spacing w:val="0"/>
          <w:sz w:val="28"/>
          <w:szCs w:val="28"/>
          <w:u w:val="none"/>
          <w:bdr w:val="none" w:color="auto" w:sz="0" w:space="0"/>
        </w:rPr>
        <w:br w:type="textWrapping"/>
      </w:r>
      <w:r>
        <w:rPr>
          <w:rFonts w:hint="default" w:ascii="Times New Roman" w:hAnsi="Times New Roman" w:cs="Times New Roman"/>
          <w:i w:val="0"/>
          <w:caps w:val="0"/>
          <w:color w:val="000000"/>
          <w:spacing w:val="0"/>
          <w:sz w:val="28"/>
          <w:szCs w:val="28"/>
          <w:u w:val="none"/>
          <w:bdr w:val="none" w:color="auto" w:sz="0" w:space="0"/>
        </w:rPr>
        <w:t>　　　　　　　　　　　　　　　　　　　　　　　　　　　　2014年11月24日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129B8"/>
    <w:rsid w:val="4FF129B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2018-10-08T07:04:00Z</dcterms:created>
  <dc:creator>刘亚超</dc:creator>
  <cp:lastModifiedBy>刘亚超</cp:lastModifiedBy>
  <dcterms:modified xsi:type="dcterms:W3CDTF">2018-10-08T07:04:35Z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