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0066CC" w:sz="0" w:space="0"/>
          <w:left w:val="none" w:color="0066CC" w:sz="0" w:space="0"/>
          <w:bottom w:val="none" w:color="0066CC" w:sz="0" w:space="0"/>
          <w:right w:val="none" w:color="0066CC" w:sz="0" w:space="0"/>
        </w:pBdr>
        <w:spacing w:before="0" w:beforeAutospacing="0" w:after="0" w:afterAutospacing="0"/>
        <w:ind w:left="0" w:right="0" w:hanging="360"/>
        <w:jc w:val="center"/>
        <w:rPr>
          <w:rFonts w:hint="eastAsia" w:ascii="微软雅黑" w:hAnsi="微软雅黑" w:eastAsia="微软雅黑" w:cs="微软雅黑"/>
          <w:color w:val="0066CC"/>
          <w:sz w:val="28"/>
          <w:szCs w:val="28"/>
          <w:u w:val="none"/>
        </w:rPr>
      </w:pPr>
      <w:r>
        <w:rPr>
          <w:rFonts w:hint="eastAsia" w:ascii="微软雅黑" w:hAnsi="微软雅黑" w:eastAsia="微软雅黑" w:cs="微软雅黑"/>
          <w:i w:val="0"/>
          <w:caps w:val="0"/>
          <w:color w:val="0066CC"/>
          <w:spacing w:val="0"/>
          <w:sz w:val="28"/>
          <w:szCs w:val="28"/>
          <w:u w:val="none"/>
          <w:bdr w:val="none" w:color="0066CC" w:sz="0" w:space="0"/>
          <w:shd w:val="clear" w:fill="FFFFFF"/>
        </w:rPr>
        <w:t>国家税务总局</w:t>
      </w:r>
    </w:p>
    <w:p>
      <w:pPr>
        <w:keepNext w:val="0"/>
        <w:keepLines w:val="0"/>
        <w:widowControl/>
        <w:numPr>
          <w:ilvl w:val="0"/>
          <w:numId w:val="1"/>
        </w:numPr>
        <w:suppressLineNumbers w:val="0"/>
        <w:pBdr>
          <w:top w:val="none" w:color="CC0000" w:sz="0" w:space="0"/>
          <w:left w:val="none" w:color="CC0000" w:sz="0" w:space="0"/>
          <w:bottom w:val="none" w:color="CC0000" w:sz="0" w:space="0"/>
          <w:right w:val="none" w:color="CC0000" w:sz="0" w:space="0"/>
        </w:pBdr>
        <w:spacing w:before="0" w:beforeAutospacing="0" w:after="0" w:afterAutospacing="0" w:line="375" w:lineRule="atLeast"/>
        <w:ind w:left="0" w:right="0" w:hanging="360"/>
        <w:jc w:val="center"/>
        <w:rPr>
          <w:rFonts w:hint="eastAsia" w:ascii="微软雅黑" w:hAnsi="微软雅黑" w:eastAsia="微软雅黑" w:cs="微软雅黑"/>
          <w:color w:val="CC0000"/>
          <w:sz w:val="28"/>
          <w:szCs w:val="28"/>
        </w:rPr>
      </w:pPr>
      <w:bookmarkStart w:id="0" w:name="_GoBack"/>
      <w:r>
        <w:rPr>
          <w:rFonts w:hint="eastAsia" w:ascii="微软雅黑" w:hAnsi="微软雅黑" w:eastAsia="微软雅黑" w:cs="微软雅黑"/>
          <w:i w:val="0"/>
          <w:caps w:val="0"/>
          <w:color w:val="CC0000"/>
          <w:spacing w:val="0"/>
          <w:sz w:val="28"/>
          <w:szCs w:val="28"/>
          <w:u w:val="none"/>
          <w:bdr w:val="none" w:color="CC0000" w:sz="0" w:space="0"/>
          <w:shd w:val="clear" w:fill="FFFFFF"/>
        </w:rPr>
        <w:t>关于明确社会组织等纳税人使用统一社会信用代码及办理税务登记有关问题的通知</w:t>
      </w:r>
    </w:p>
    <w:bookmarkEnd w:id="0"/>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0" w:right="0" w:hanging="36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333333" w:sz="0" w:space="0"/>
          <w:shd w:val="clear" w:fill="FFFFFF"/>
        </w:rPr>
        <w:t>税总函〔2016〕121号</w:t>
      </w:r>
    </w:p>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70" w:lineRule="atLeast"/>
        <w:ind w:left="0" w:right="0" w:hanging="360"/>
        <w:jc w:val="left"/>
        <w:rPr>
          <w:rFonts w:hint="eastAsia" w:ascii="微软雅黑" w:hAnsi="微软雅黑" w:eastAsia="微软雅黑" w:cs="微软雅黑"/>
          <w:color w:val="333333"/>
          <w:sz w:val="28"/>
          <w:szCs w:val="28"/>
        </w:rPr>
      </w:pP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7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shd w:val="clear" w:fill="FFFFFF"/>
        </w:rPr>
        <w:t>各省、自治区、直辖市和计划单列市国家税务局、地方税务局：</w:t>
      </w:r>
      <w:r>
        <w:rPr>
          <w:rFonts w:hint="eastAsia" w:ascii="微软雅黑" w:hAnsi="微软雅黑" w:eastAsia="微软雅黑" w:cs="微软雅黑"/>
          <w:i w:val="0"/>
          <w:caps w:val="0"/>
          <w:color w:val="333333"/>
          <w:spacing w:val="0"/>
          <w:sz w:val="28"/>
          <w:szCs w:val="28"/>
          <w:u w:val="none"/>
          <w:bdr w:val="none" w:color="auto" w:sz="0" w:space="0"/>
          <w:shd w:val="clear" w:fill="FFFFFF"/>
        </w:rPr>
        <w:br w:type="textWrapping"/>
      </w:r>
      <w:r>
        <w:rPr>
          <w:rFonts w:hint="eastAsia" w:ascii="微软雅黑" w:hAnsi="微软雅黑" w:eastAsia="微软雅黑" w:cs="微软雅黑"/>
          <w:i w:val="0"/>
          <w:caps w:val="0"/>
          <w:color w:val="333333"/>
          <w:spacing w:val="0"/>
          <w:sz w:val="28"/>
          <w:szCs w:val="28"/>
          <w:u w:val="none"/>
          <w:bdr w:val="none" w:color="auto" w:sz="0" w:space="0"/>
          <w:shd w:val="clear" w:fill="FFFFFF"/>
        </w:rPr>
        <w:t>　　为进一步落实《国务院关于批转发展改革委等部门法人和其他组织统一社会信用代码制度建设总体方案的通知》（国发〔2015〕33号）关于建立覆盖全面、稳定且唯一的统一社会信用代码制度的要求，现就社会组织等未纳入“三证合一”登记制度改革的纳税人使用统一社会信用代码及办理税务登记有关事宜通知如下:</w:t>
      </w:r>
      <w:r>
        <w:rPr>
          <w:rFonts w:hint="eastAsia" w:ascii="微软雅黑" w:hAnsi="微软雅黑" w:eastAsia="微软雅黑" w:cs="微软雅黑"/>
          <w:i w:val="0"/>
          <w:caps w:val="0"/>
          <w:color w:val="333333"/>
          <w:spacing w:val="0"/>
          <w:sz w:val="28"/>
          <w:szCs w:val="28"/>
          <w:u w:val="none"/>
          <w:bdr w:val="none" w:color="auto" w:sz="0" w:space="0"/>
          <w:shd w:val="clear" w:fill="FFFFFF"/>
        </w:rPr>
        <w:br w:type="textWrapping"/>
      </w:r>
      <w:r>
        <w:rPr>
          <w:rFonts w:hint="eastAsia" w:ascii="微软雅黑" w:hAnsi="微软雅黑" w:eastAsia="微软雅黑" w:cs="微软雅黑"/>
          <w:i w:val="0"/>
          <w:caps w:val="0"/>
          <w:color w:val="333333"/>
          <w:spacing w:val="0"/>
          <w:sz w:val="28"/>
          <w:szCs w:val="28"/>
          <w:u w:val="none"/>
          <w:bdr w:val="none" w:color="auto" w:sz="0" w:space="0"/>
          <w:shd w:val="clear" w:fill="FFFFFF"/>
        </w:rPr>
        <w:t>　　一、对于2016年1月1日以后在机构编制、民政部门登记设立并取得统一社会信用代码的纳税人，以18位统一社会信用代码为其纳税人识别号，按照现行规定办理税务登记，发放税务登记证件。对已在机构编制、民政部门登记设立并办理税务登记的纳税人，税务部门应积极配合登记机关逐步完成存量代码的转换工作，实现法人及其他组织统一社会信用代码在税务部门的全覆盖。</w:t>
      </w:r>
      <w:r>
        <w:rPr>
          <w:rFonts w:hint="eastAsia" w:ascii="微软雅黑" w:hAnsi="微软雅黑" w:eastAsia="微软雅黑" w:cs="微软雅黑"/>
          <w:i w:val="0"/>
          <w:caps w:val="0"/>
          <w:color w:val="333333"/>
          <w:spacing w:val="0"/>
          <w:sz w:val="28"/>
          <w:szCs w:val="28"/>
          <w:u w:val="none"/>
          <w:bdr w:val="none" w:color="auto" w:sz="0" w:space="0"/>
          <w:shd w:val="clear" w:fill="FFFFFF"/>
        </w:rPr>
        <w:br w:type="textWrapping"/>
      </w:r>
      <w:r>
        <w:rPr>
          <w:rFonts w:hint="eastAsia" w:ascii="微软雅黑" w:hAnsi="微软雅黑" w:eastAsia="微软雅黑" w:cs="微软雅黑"/>
          <w:i w:val="0"/>
          <w:caps w:val="0"/>
          <w:color w:val="333333"/>
          <w:spacing w:val="0"/>
          <w:sz w:val="28"/>
          <w:szCs w:val="28"/>
          <w:u w:val="none"/>
          <w:bdr w:val="none" w:color="auto" w:sz="0" w:space="0"/>
          <w:shd w:val="clear" w:fill="FFFFFF"/>
        </w:rPr>
        <w:t>　　二、税务部门与民政部门之间能够建立省级统一的信用信息共享交换平台、政务信息平台、部门间数据接口（以下统称信息共享平台）并实现登记信息实时传递的，可以参照企业、农民专业合作社“三证合一、一照一码”的做法，对已取得统一社会信用代码的社会组织纳税人进行“三证合一”登记模式改革试点，由民政部门受理申请，只发放标注统一社会信用代码的社会组织（社会团体、基金会、民办非企业单位）法人登记证，赋予其税务登记证的全部功能，不再另行发放税务登记证件。</w:t>
      </w:r>
      <w:r>
        <w:rPr>
          <w:rFonts w:hint="eastAsia" w:ascii="微软雅黑" w:hAnsi="微软雅黑" w:eastAsia="微软雅黑" w:cs="微软雅黑"/>
          <w:i w:val="0"/>
          <w:caps w:val="0"/>
          <w:color w:val="333333"/>
          <w:spacing w:val="0"/>
          <w:sz w:val="28"/>
          <w:szCs w:val="28"/>
          <w:u w:val="none"/>
          <w:bdr w:val="none" w:color="auto" w:sz="0" w:space="0"/>
          <w:shd w:val="clear" w:fill="FFFFFF"/>
        </w:rPr>
        <w:br w:type="textWrapping"/>
      </w:r>
      <w:r>
        <w:rPr>
          <w:rFonts w:hint="eastAsia" w:ascii="微软雅黑" w:hAnsi="微软雅黑" w:eastAsia="微软雅黑" w:cs="微软雅黑"/>
          <w:i w:val="0"/>
          <w:caps w:val="0"/>
          <w:color w:val="333333"/>
          <w:spacing w:val="0"/>
          <w:sz w:val="28"/>
          <w:szCs w:val="28"/>
          <w:u w:val="none"/>
          <w:bdr w:val="none" w:color="auto" w:sz="0" w:space="0"/>
          <w:shd w:val="clear" w:fill="FFFFFF"/>
        </w:rPr>
        <w:t>　　三、与民政部门共同开展“三证合一”登记制度改革试点的税务机关，应加强与当地民政部门的协调配合，明晰职责，统筹做好改革试点前后的过渡衔接工作。要以依法行政、方便纳税人、降低行政成本为原则，共享登记信息，统一登记条件，规范登记流程和登记申请文书材料。要认真梳理有关信息需求，尽可能在登记环节采集信息。对暂时不能在登记环节采集的信息，应在办理涉税事宜环节补充采集，以确保信息完整准确。要切实做好后续监管工作，确保改革试点稳步推进。</w:t>
      </w:r>
      <w:r>
        <w:rPr>
          <w:rFonts w:hint="eastAsia" w:ascii="微软雅黑" w:hAnsi="微软雅黑" w:eastAsia="微软雅黑" w:cs="微软雅黑"/>
          <w:i w:val="0"/>
          <w:caps w:val="0"/>
          <w:color w:val="333333"/>
          <w:spacing w:val="0"/>
          <w:sz w:val="28"/>
          <w:szCs w:val="28"/>
          <w:u w:val="none"/>
          <w:bdr w:val="none" w:color="auto" w:sz="0" w:space="0"/>
          <w:shd w:val="clear" w:fill="FFFFFF"/>
        </w:rPr>
        <w:br w:type="textWrapping"/>
      </w:r>
      <w:r>
        <w:rPr>
          <w:rFonts w:hint="eastAsia" w:ascii="微软雅黑" w:hAnsi="微软雅黑" w:eastAsia="微软雅黑" w:cs="微软雅黑"/>
          <w:i w:val="0"/>
          <w:caps w:val="0"/>
          <w:color w:val="333333"/>
          <w:spacing w:val="0"/>
          <w:sz w:val="28"/>
          <w:szCs w:val="28"/>
          <w:u w:val="none"/>
          <w:bdr w:val="none" w:color="auto" w:sz="0" w:space="0"/>
          <w:shd w:val="clear" w:fill="FFFFFF"/>
        </w:rPr>
        <w:t>　　各地执行中如有问题和建议，请及时向国家税务总局（征管和科技发展司）反馈。</w:t>
      </w:r>
      <w:r>
        <w:rPr>
          <w:rFonts w:hint="eastAsia" w:ascii="微软雅黑" w:hAnsi="微软雅黑" w:eastAsia="微软雅黑" w:cs="微软雅黑"/>
          <w:i w:val="0"/>
          <w:caps w:val="0"/>
          <w:color w:val="333333"/>
          <w:spacing w:val="0"/>
          <w:sz w:val="28"/>
          <w:szCs w:val="28"/>
          <w:u w:val="none"/>
          <w:bdr w:val="none" w:color="auto" w:sz="0" w:space="0"/>
          <w:shd w:val="clear" w:fill="FFFFFF"/>
        </w:rPr>
        <w:br w:type="textWrapping"/>
      </w:r>
      <w:r>
        <w:rPr>
          <w:rFonts w:hint="eastAsia" w:ascii="微软雅黑" w:hAnsi="微软雅黑" w:eastAsia="微软雅黑" w:cs="微软雅黑"/>
          <w:i w:val="0"/>
          <w:caps w:val="0"/>
          <w:color w:val="333333"/>
          <w:spacing w:val="0"/>
          <w:sz w:val="28"/>
          <w:szCs w:val="28"/>
          <w:u w:val="none"/>
          <w:bdr w:val="none" w:color="auto" w:sz="0" w:space="0"/>
          <w:shd w:val="clear" w:fill="FFFFFF"/>
        </w:rPr>
        <w:t xml:space="preserve">　　 </w:t>
      </w:r>
    </w:p>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70" w:lineRule="atLeast"/>
        <w:ind w:left="0" w:right="0" w:hanging="360"/>
        <w:jc w:val="left"/>
        <w:rPr>
          <w:rFonts w:hint="eastAsia" w:ascii="微软雅黑" w:hAnsi="微软雅黑" w:eastAsia="微软雅黑" w:cs="微软雅黑"/>
          <w:color w:val="333333"/>
          <w:sz w:val="28"/>
          <w:szCs w:val="28"/>
        </w:rPr>
      </w:pP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70"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shd w:val="clear" w:fill="FFFFFF"/>
        </w:rPr>
        <w:t>国家税务总局</w:t>
      </w:r>
      <w:r>
        <w:rPr>
          <w:rFonts w:hint="eastAsia" w:ascii="微软雅黑" w:hAnsi="微软雅黑" w:eastAsia="微软雅黑" w:cs="微软雅黑"/>
          <w:i w:val="0"/>
          <w:caps w:val="0"/>
          <w:color w:val="333333"/>
          <w:spacing w:val="0"/>
          <w:sz w:val="28"/>
          <w:szCs w:val="28"/>
          <w:u w:val="none"/>
          <w:bdr w:val="none" w:color="auto" w:sz="0" w:space="0"/>
          <w:shd w:val="clear" w:fill="FFFFFF"/>
        </w:rPr>
        <w:br w:type="textWrapping"/>
      </w:r>
      <w:r>
        <w:rPr>
          <w:rFonts w:hint="eastAsia" w:ascii="微软雅黑" w:hAnsi="微软雅黑" w:eastAsia="微软雅黑" w:cs="微软雅黑"/>
          <w:i w:val="0"/>
          <w:caps w:val="0"/>
          <w:color w:val="333333"/>
          <w:spacing w:val="0"/>
          <w:sz w:val="28"/>
          <w:szCs w:val="28"/>
          <w:u w:val="none"/>
          <w:bdr w:val="none" w:color="auto" w:sz="0" w:space="0"/>
          <w:shd w:val="clear" w:fill="FFFFFF"/>
        </w:rPr>
        <w:t>2016年3月15日</w:t>
      </w:r>
    </w:p>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70" w:lineRule="atLeast"/>
        <w:ind w:left="0" w:right="0" w:hanging="360"/>
        <w:jc w:val="left"/>
        <w:rPr>
          <w:rFonts w:hint="default" w:ascii="&amp;quot" w:hAnsi="&amp;quot" w:eastAsia="&amp;quot" w:cs="&amp;quot"/>
          <w:color w:val="333333"/>
          <w:sz w:val="12"/>
          <w:szCs w:val="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43D7C"/>
    <w:multiLevelType w:val="multilevel"/>
    <w:tmpl w:val="AD943D7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61803"/>
    <w:rsid w:val="5B7618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2018-10-08T11:10:00Z</dcterms:created>
  <dc:creator>刘亚超</dc:creator>
  <cp:lastModifiedBy>刘亚超</cp:lastModifiedBy>
  <dcterms:modified xsi:type="dcterms:W3CDTF">2018-10-08T11:10:55Z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