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i w:val="0"/>
          <w:caps w:val="0"/>
          <w:color w:val="FF0000"/>
          <w:spacing w:val="0"/>
          <w:sz w:val="28"/>
          <w:szCs w:val="28"/>
          <w:u w:val="none"/>
        </w:rPr>
      </w:pPr>
      <w:bookmarkStart w:id="0" w:name="_GoBack"/>
      <w:r>
        <w:rPr>
          <w:rFonts w:hint="eastAsia" w:ascii="楷体" w:hAnsi="楷体" w:eastAsia="楷体" w:cs="楷体"/>
          <w:i w:val="0"/>
          <w:caps w:val="0"/>
          <w:color w:val="FF0000"/>
          <w:spacing w:val="0"/>
          <w:sz w:val="28"/>
          <w:szCs w:val="28"/>
          <w:u w:val="none"/>
        </w:rPr>
        <w:t>关于《国家税务总局关于发布〈中华人民共和国企业所得税年度纳税申报表（A类，2017年版）〉的公告》的解读</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近日，国家税务总局发布了《国家税务总局关于发布〈中华人民共和国企业所得税年度纳税申报表（A类，2017年版）〉的公告》（以下简称《公告》），对《中华人民共和国企业所得税年度纳税申报表（A类，2014年版）》（以下简称《年度纳税申报表（A类，2014年版）》）进行了修改。为便于纳税人准确把握本公告内容，现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Style w:val="4"/>
          <w:rFonts w:hint="eastAsia" w:ascii="楷体" w:hAnsi="楷体" w:eastAsia="楷体" w:cs="楷体"/>
          <w:b/>
          <w:i w:val="0"/>
          <w:caps w:val="0"/>
          <w:color w:val="333333"/>
          <w:spacing w:val="0"/>
          <w:sz w:val="28"/>
          <w:szCs w:val="28"/>
          <w:u w:val="none"/>
          <w:bdr w:val="none" w:color="auto" w:sz="0" w:space="0"/>
        </w:rPr>
        <w:t>　　一、有关背景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年度纳税申报表（A类，2014年版）》发布以来，对协助纳税人履行纳税义务，提高纳税遵从度，加强企业所得税科学化、专业化、精细化管理发挥了积极作用。但是，随着企业所得税相关政策不断完善，税务系统“放管服”改革不断深化，《年度纳税申报表（A类，2014年版）》已不能满足纳税申报需要。为全面落实企业所得税相关政策，进一步优化税收环境，减轻纳税人办税负担，税务总局在广泛征求各方意见的基础上，对企业所得税年度纳税申报表进行了优化、简化，发布《中华人民共和国企业所得税年度纳税申报表（A类，2017年版）》（以下简称《年度纳税申报表（A类，2017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Style w:val="4"/>
          <w:rFonts w:hint="eastAsia" w:ascii="楷体" w:hAnsi="楷体" w:eastAsia="楷体" w:cs="楷体"/>
          <w:b/>
          <w:i w:val="0"/>
          <w:caps w:val="0"/>
          <w:color w:val="333333"/>
          <w:spacing w:val="0"/>
          <w:sz w:val="28"/>
          <w:szCs w:val="28"/>
          <w:u w:val="none"/>
          <w:bdr w:val="none" w:color="auto" w:sz="0" w:space="0"/>
        </w:rPr>
        <w:t>　　二、修订原则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为符合纳税人填报习惯，《年度纳税申报表（A类，2017年版）》在保持《年度纳税申报表（A类，2014年版）》整体架构不变的前提下，遵循“精简表单、优化结构、方便填报”的原则，进一步优化纳税人填报体验，在填报难度上做“减法”，在填报质量上做“加法”，在填报服务上做“乘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Style w:val="4"/>
          <w:rFonts w:hint="eastAsia" w:ascii="楷体" w:hAnsi="楷体" w:eastAsia="楷体" w:cs="楷体"/>
          <w:b/>
          <w:i w:val="0"/>
          <w:caps w:val="0"/>
          <w:color w:val="333333"/>
          <w:spacing w:val="0"/>
          <w:sz w:val="28"/>
          <w:szCs w:val="28"/>
          <w:u w:val="none"/>
          <w:bdr w:val="none" w:color="auto" w:sz="0" w:space="0"/>
        </w:rPr>
        <w:t>　　（一）报表结构更合理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为便利纳税人申报，缩减申报准备时间，《年度纳税申报表（A类，2017年版）》精简了表单，</w:t>
      </w:r>
      <w:r>
        <w:rPr>
          <w:rFonts w:hint="eastAsia" w:ascii="楷体" w:hAnsi="楷体" w:eastAsia="楷体" w:cs="楷体"/>
          <w:i w:val="0"/>
          <w:caps w:val="0"/>
          <w:color w:val="0000FF"/>
          <w:spacing w:val="0"/>
          <w:sz w:val="28"/>
          <w:szCs w:val="28"/>
          <w:u w:val="none"/>
          <w:bdr w:val="none" w:color="auto" w:sz="0" w:space="0"/>
        </w:rPr>
        <w:t>表单数量减少10%</w:t>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333333"/>
          <w:spacing w:val="0"/>
          <w:sz w:val="28"/>
          <w:szCs w:val="28"/>
          <w:u w:val="none"/>
          <w:bdr w:val="none" w:color="auto" w:sz="0" w:space="0"/>
        </w:rPr>
        <w:t>进一步减轻了纳税人填报负担。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Style w:val="4"/>
          <w:rFonts w:hint="eastAsia" w:ascii="楷体" w:hAnsi="楷体" w:eastAsia="楷体" w:cs="楷体"/>
          <w:b/>
          <w:i w:val="0"/>
          <w:caps w:val="0"/>
          <w:color w:val="333333"/>
          <w:spacing w:val="0"/>
          <w:sz w:val="28"/>
          <w:szCs w:val="28"/>
          <w:u w:val="none"/>
          <w:bdr w:val="none" w:color="auto" w:sz="0" w:space="0"/>
        </w:rPr>
        <w:t>　　（二）落实政策更精准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2017年，党中央、国务院做出一系列重大决策部署，助力供给侧结构性改革</w:t>
      </w:r>
      <w:r>
        <w:rPr>
          <w:rFonts w:hint="eastAsia" w:ascii="楷体" w:hAnsi="楷体" w:eastAsia="楷体" w:cs="楷体"/>
          <w:i w:val="0"/>
          <w:caps w:val="0"/>
          <w:color w:val="000000"/>
          <w:spacing w:val="0"/>
          <w:sz w:val="28"/>
          <w:szCs w:val="28"/>
          <w:u w:val="none"/>
          <w:bdr w:val="none" w:color="auto" w:sz="0" w:space="0"/>
        </w:rPr>
        <w:t>，鼓励企业创新发展，</w:t>
      </w:r>
      <w:r>
        <w:rPr>
          <w:rFonts w:hint="eastAsia" w:ascii="楷体" w:hAnsi="楷体" w:eastAsia="楷体" w:cs="楷体"/>
          <w:i w:val="0"/>
          <w:caps w:val="0"/>
          <w:color w:val="333333"/>
          <w:spacing w:val="0"/>
          <w:sz w:val="28"/>
          <w:szCs w:val="28"/>
          <w:u w:val="none"/>
          <w:bdr w:val="none" w:color="auto" w:sz="0" w:space="0"/>
        </w:rPr>
        <w:t>为了贯彻落实好相关所得税优惠政策，《年度纳税申报表（A类，2017年版）》对相应附表或表单栏次进行了优化与调整。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Style w:val="4"/>
          <w:rFonts w:hint="eastAsia" w:ascii="楷体" w:hAnsi="楷体" w:eastAsia="楷体" w:cs="楷体"/>
          <w:b/>
          <w:i w:val="0"/>
          <w:caps w:val="0"/>
          <w:color w:val="333333"/>
          <w:spacing w:val="0"/>
          <w:sz w:val="28"/>
          <w:szCs w:val="28"/>
          <w:u w:val="none"/>
          <w:bdr w:val="none" w:color="auto" w:sz="0" w:space="0"/>
        </w:rPr>
        <w:t>　　（三）填报过程更便捷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为使纳税人能够准确填报，《年度纳税申报表（A类，2017年版）》进一步优化了报表钩稽关系，为智能填报创造条件。例如，网上申报的纳税人，小微企业优惠金额、项目所得减免优惠金额等事项均可根据纳税人填报的基础数据自动计算、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Style w:val="4"/>
          <w:rFonts w:hint="eastAsia" w:ascii="楷体" w:hAnsi="楷体" w:eastAsia="楷体" w:cs="楷体"/>
          <w:b/>
          <w:i w:val="0"/>
          <w:caps w:val="0"/>
          <w:color w:val="333333"/>
          <w:spacing w:val="0"/>
          <w:sz w:val="28"/>
          <w:szCs w:val="28"/>
          <w:u w:val="none"/>
          <w:bdr w:val="none" w:color="auto" w:sz="0" w:space="0"/>
        </w:rPr>
        <w:t>　　三、主要变化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《年度纳税申报表（A类，2017年版）》主要在以下几方面进行了优化。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Style w:val="4"/>
          <w:rFonts w:hint="eastAsia" w:ascii="楷体" w:hAnsi="楷体" w:eastAsia="楷体" w:cs="楷体"/>
          <w:b/>
          <w:i w:val="0"/>
          <w:caps w:val="0"/>
          <w:color w:val="333333"/>
          <w:spacing w:val="0"/>
          <w:sz w:val="28"/>
          <w:szCs w:val="28"/>
          <w:u w:val="none"/>
          <w:bdr w:val="none" w:color="auto" w:sz="0" w:space="0"/>
        </w:rPr>
        <w:t>　　（一）根据政策变化对部分表单和数据项进行了调整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为落实捐赠支出扣除政策、研发费用加计扣除政策、高新技术企业和软件、集成电路企业优惠政策等一系列税收政策</w:t>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333333"/>
          <w:spacing w:val="0"/>
          <w:sz w:val="28"/>
          <w:szCs w:val="28"/>
          <w:u w:val="none"/>
          <w:bdr w:val="none" w:color="auto" w:sz="0" w:space="0"/>
        </w:rPr>
        <w:t>修订了</w:t>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"http://www.shui5.cn/article/41/117528.html"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捐赠支出及纳税调整明细表》（A105070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"http://www.shui5.cn/article/92/117537.html"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研发费用加计扣除优惠明细表》（A107012</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"http://www.shui5.cn/article/f3/117541.html"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高新技术企业优惠情况及明细表》（A107041</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"http://www.shui5.cn/article/4c/117542.html"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软件、集成电路企业优惠情况及明细表》（A107042</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）等表单，调整了《</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"http://www.shui5.cn/article/5d/117520.html"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期间费用明细表》（A104000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"http://www.shui5.cn/article/c0/117521.html"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纳税调整项目明细表》（A105000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"http://www.shui5.cn/article/ee/117531.html"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企业重组及递延纳税事项纳税调整明细表》（A105100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"http://www.shui5.cn/article/7e/117533.html"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特殊行业准备金及纳税调整明细表》（A105120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"http://www.shui5.cn/article/55/117536.html"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符合条件的居民企业之间的股息、红利等权益性投资收益优惠明细表》（A107011</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"http://www.shui5.cn/article/c3/117539.html"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抵扣应纳税所得额明细表》（A107030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）等表单的</w:t>
      </w:r>
      <w:r>
        <w:rPr>
          <w:rFonts w:hint="eastAsia" w:ascii="楷体" w:hAnsi="楷体" w:eastAsia="楷体" w:cs="楷体"/>
          <w:i w:val="0"/>
          <w:caps w:val="0"/>
          <w:color w:val="0000FF"/>
          <w:spacing w:val="0"/>
          <w:sz w:val="28"/>
          <w:szCs w:val="28"/>
          <w:u w:val="none"/>
          <w:bdr w:val="none" w:color="auto" w:sz="0" w:space="0"/>
        </w:rPr>
        <w:t>部分数据项</w:t>
      </w:r>
      <w:r>
        <w:rPr>
          <w:rFonts w:hint="eastAsia" w:ascii="楷体" w:hAnsi="楷体" w:eastAsia="楷体" w:cs="楷体"/>
          <w:i w:val="0"/>
          <w:caps w:val="0"/>
          <w:color w:val="333333"/>
          <w:spacing w:val="0"/>
          <w:sz w:val="28"/>
          <w:szCs w:val="28"/>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Style w:val="4"/>
          <w:rFonts w:hint="eastAsia" w:ascii="楷体" w:hAnsi="楷体" w:eastAsia="楷体" w:cs="楷体"/>
          <w:b/>
          <w:i w:val="0"/>
          <w:caps w:val="0"/>
          <w:color w:val="333333"/>
          <w:spacing w:val="0"/>
          <w:sz w:val="28"/>
          <w:szCs w:val="28"/>
          <w:u w:val="none"/>
          <w:bdr w:val="none" w:color="auto" w:sz="0" w:space="0"/>
        </w:rPr>
        <w:t>　　（二）对部分表单进行了精简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为减轻纳税人填报负担，</w:t>
      </w:r>
      <w:r>
        <w:rPr>
          <w:rFonts w:hint="eastAsia" w:ascii="楷体" w:hAnsi="楷体" w:eastAsia="楷体" w:cs="楷体"/>
          <w:i w:val="0"/>
          <w:caps w:val="0"/>
          <w:color w:val="0000FF"/>
          <w:spacing w:val="0"/>
          <w:sz w:val="28"/>
          <w:szCs w:val="28"/>
          <w:u w:val="none"/>
          <w:bdr w:val="none" w:color="auto" w:sz="0" w:space="0"/>
        </w:rPr>
        <w:t>取消</w:t>
      </w:r>
      <w:r>
        <w:rPr>
          <w:rFonts w:hint="eastAsia" w:ascii="楷体" w:hAnsi="楷体" w:eastAsia="楷体" w:cs="楷体"/>
          <w:i w:val="0"/>
          <w:caps w:val="0"/>
          <w:color w:val="333333"/>
          <w:spacing w:val="0"/>
          <w:sz w:val="28"/>
          <w:szCs w:val="28"/>
          <w:u w:val="none"/>
          <w:bdr w:val="none" w:color="auto" w:sz="0" w:space="0"/>
        </w:rPr>
        <w:t>原有的</w:t>
      </w:r>
      <w:r>
        <w:rPr>
          <w:rFonts w:hint="eastAsia" w:ascii="楷体" w:hAnsi="楷体" w:eastAsia="楷体" w:cs="楷体"/>
          <w:i w:val="0"/>
          <w:caps w:val="0"/>
          <w:color w:val="000000"/>
          <w:spacing w:val="0"/>
          <w:sz w:val="28"/>
          <w:szCs w:val="28"/>
          <w:u w:val="none"/>
          <w:bdr w:val="none" w:color="auto" w:sz="0" w:space="0"/>
        </w:rPr>
        <w:t>《固定资产加速折旧、扣除明细表》（A105081）、《资产损失（专项申报）税前扣除及纳税调整明细表》（A105091）、《综合利用资源生产产品取得的收入优惠明细表》（A107012）和《金融、保险等机构取得的涉农利息、保费收入优惠明细表》（A107013）</w:t>
      </w:r>
      <w:r>
        <w:rPr>
          <w:rFonts w:hint="eastAsia" w:ascii="楷体" w:hAnsi="楷体" w:eastAsia="楷体" w:cs="楷体"/>
          <w:i w:val="0"/>
          <w:caps w:val="0"/>
          <w:color w:val="333333"/>
          <w:spacing w:val="0"/>
          <w:sz w:val="28"/>
          <w:szCs w:val="28"/>
          <w:u w:val="none"/>
          <w:bdr w:val="none" w:color="auto" w:sz="0" w:space="0"/>
        </w:rPr>
        <w:t>等4张表单。</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xml:space="preserve">    </w:t>
      </w:r>
      <w:r>
        <w:rPr>
          <w:rFonts w:hint="eastAsia" w:ascii="楷体" w:hAnsi="楷体" w:eastAsia="楷体" w:cs="楷体"/>
          <w:i w:val="0"/>
          <w:caps w:val="0"/>
          <w:color w:val="008000"/>
          <w:spacing w:val="0"/>
          <w:sz w:val="28"/>
          <w:szCs w:val="28"/>
          <w:u w:val="none"/>
          <w:bdr w:val="none" w:color="auto" w:sz="0" w:space="0"/>
        </w:rPr>
        <w:t>相关话题</w:t>
      </w:r>
      <w:r>
        <w:rPr>
          <w:rFonts w:hint="eastAsia" w:ascii="楷体" w:hAnsi="楷体" w:eastAsia="楷体" w:cs="楷体"/>
          <w:i w:val="0"/>
          <w:caps w:val="0"/>
          <w:color w:val="333333"/>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"http://www.shui5.cn/article/60/117903.html"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FF0000"/>
          <w:spacing w:val="0"/>
          <w:sz w:val="28"/>
          <w:szCs w:val="28"/>
          <w:u w:val="none"/>
          <w:bdr w:val="none" w:color="auto" w:sz="0" w:space="0"/>
        </w:rPr>
        <w:t>年度申报表删除的4张表“得罪”谁了?</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333333"/>
          <w:spacing w:val="0"/>
          <w:sz w:val="28"/>
          <w:szCs w:val="28"/>
          <w:u w:val="none"/>
          <w:bdr w:val="none" w:color="auto" w:sz="0" w:space="0"/>
        </w:rPr>
        <w:t xml:space="preserve"> &lt;第三只眼&gt;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Style w:val="4"/>
          <w:rFonts w:hint="eastAsia" w:ascii="楷体" w:hAnsi="楷体" w:eastAsia="楷体" w:cs="楷体"/>
          <w:b/>
          <w:i w:val="0"/>
          <w:caps w:val="0"/>
          <w:color w:val="333333"/>
          <w:spacing w:val="0"/>
          <w:sz w:val="28"/>
          <w:szCs w:val="28"/>
          <w:u w:val="none"/>
          <w:bdr w:val="none" w:color="auto" w:sz="0" w:space="0"/>
        </w:rPr>
        <w:t>　　（三）对部分表单的数据项进行了优化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为减少涉税信息重复填报</w:t>
      </w:r>
      <w:r>
        <w:rPr>
          <w:rFonts w:hint="eastAsia" w:ascii="楷体" w:hAnsi="楷体" w:eastAsia="楷体" w:cs="楷体"/>
          <w:i w:val="0"/>
          <w:caps w:val="0"/>
          <w:color w:val="000000"/>
          <w:spacing w:val="0"/>
          <w:sz w:val="28"/>
          <w:szCs w:val="28"/>
          <w:u w:val="none"/>
          <w:bdr w:val="none" w:color="auto" w:sz="0" w:space="0"/>
        </w:rPr>
        <w:t>,对《</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"http://www.shui5.cn/article/7e/117513.html"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企业基础信息表》（A000000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"http://www.shui5.cn/article/9c/117529.html"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资产折旧、摊销及纳税调整明细表》（A105080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"http://www.shui5.cn/article/55/117530.html"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资产损失税前扣除及纳税调整明细表》（A105090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"http://www.shui5.cn/article/9b/117535.html"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免税、减计收入及加计扣除优惠明细表》（A107010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"http://www.shui5.cn/article/73/117538.html"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所得减免优惠明细表》（A107020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"http://www.shui5.cn/article/4c/117540.html"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减免所得税优惠明细表》（A107040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"http://www.shui5.cn/article/55/117549.html"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企业所得税汇总纳税分支机构所得税分配表》（A109010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）等表单的数据项进行了</w:t>
      </w:r>
      <w:r>
        <w:rPr>
          <w:rFonts w:hint="eastAsia" w:ascii="楷体" w:hAnsi="楷体" w:eastAsia="楷体" w:cs="楷体"/>
          <w:i w:val="0"/>
          <w:caps w:val="0"/>
          <w:color w:val="FF0000"/>
          <w:spacing w:val="0"/>
          <w:sz w:val="28"/>
          <w:szCs w:val="28"/>
          <w:u w:val="none"/>
          <w:bdr w:val="none" w:color="auto" w:sz="0" w:space="0"/>
        </w:rPr>
        <w:t>调整和优化</w:t>
      </w:r>
      <w:r>
        <w:rPr>
          <w:rFonts w:hint="eastAsia" w:ascii="楷体" w:hAnsi="楷体" w:eastAsia="楷体" w:cs="楷体"/>
          <w:i w:val="0"/>
          <w:caps w:val="0"/>
          <w:color w:val="333333"/>
          <w:spacing w:val="0"/>
          <w:sz w:val="28"/>
          <w:szCs w:val="28"/>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Style w:val="4"/>
          <w:rFonts w:hint="eastAsia" w:ascii="楷体" w:hAnsi="楷体" w:eastAsia="楷体" w:cs="楷体"/>
          <w:b/>
          <w:i w:val="0"/>
          <w:caps w:val="0"/>
          <w:color w:val="333333"/>
          <w:spacing w:val="0"/>
          <w:sz w:val="28"/>
          <w:szCs w:val="28"/>
          <w:u w:val="none"/>
          <w:bdr w:val="none" w:color="auto" w:sz="0" w:space="0"/>
        </w:rPr>
        <w:t>　　（四）对部分表单数据项的填报口径和逻辑关系进行了优化和明确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根据企业所得税政策调整和实施情况，对</w:t>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"http://www.shui5.cn/article/f3/117514.html"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中华人民共和国企业所得税年度纳税申报表（A类）》（A100000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"http://www.shui5.cn/article/b5/117526.html"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职工薪酬支出及纳税调整明细表》（A105050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"http://www.shui5.cn/article/f5/117534.html"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企业所得税弥补亏损明细表》（A106000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"http://www.shui5.cn/article/c2/117544.html"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境外所得税收抵免明细表》（A108000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"http://www.shui5.cn/article/7f/117545.html"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境外所得纳税调整后所得明细表》（A108010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"http://www.shui5.cn/article/62/117546.html"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境外分支机构弥补亏损明细表》（A108020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"http://www.shui5.cn/article/c4/117547.html"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跨年度结转抵免境外所得税明细表》（A108030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000000"/>
          <w:spacing w:val="0"/>
          <w:sz w:val="28"/>
          <w:szCs w:val="28"/>
          <w:u w:val="none"/>
          <w:bdr w:val="none" w:color="auto" w:sz="0" w:space="0"/>
        </w:rPr>
        <w:fldChar w:fldCharType="begin"/>
      </w:r>
      <w:r>
        <w:rPr>
          <w:rFonts w:hint="eastAsia" w:ascii="楷体" w:hAnsi="楷体" w:eastAsia="楷体" w:cs="楷体"/>
          <w:i w:val="0"/>
          <w:caps w:val="0"/>
          <w:color w:val="000000"/>
          <w:spacing w:val="0"/>
          <w:sz w:val="28"/>
          <w:szCs w:val="28"/>
          <w:u w:val="none"/>
          <w:bdr w:val="none" w:color="auto" w:sz="0" w:space="0"/>
        </w:rPr>
        <w:instrText xml:space="preserve"> HYPERLINK "http://www.shui5.cn/article/64/117548.html" </w:instrText>
      </w:r>
      <w:r>
        <w:rPr>
          <w:rFonts w:hint="eastAsia" w:ascii="楷体" w:hAnsi="楷体" w:eastAsia="楷体" w:cs="楷体"/>
          <w:i w:val="0"/>
          <w:caps w:val="0"/>
          <w:color w:val="000000"/>
          <w:spacing w:val="0"/>
          <w:sz w:val="28"/>
          <w:szCs w:val="28"/>
          <w:u w:val="none"/>
          <w:bdr w:val="none" w:color="auto" w:sz="0" w:space="0"/>
        </w:rPr>
        <w:fldChar w:fldCharType="separate"/>
      </w:r>
      <w:r>
        <w:rPr>
          <w:rStyle w:val="5"/>
          <w:rFonts w:hint="eastAsia" w:ascii="楷体" w:hAnsi="楷体" w:eastAsia="楷体" w:cs="楷体"/>
          <w:i w:val="0"/>
          <w:caps w:val="0"/>
          <w:color w:val="000000"/>
          <w:spacing w:val="0"/>
          <w:sz w:val="28"/>
          <w:szCs w:val="28"/>
          <w:u w:val="none"/>
          <w:bdr w:val="none" w:color="auto" w:sz="0" w:space="0"/>
        </w:rPr>
        <w:t>跨地区经营汇总纳税企业年度分摊企业所得税明细表》（A109000</w:t>
      </w:r>
      <w:r>
        <w:rPr>
          <w:rFonts w:hint="eastAsia" w:ascii="楷体" w:hAnsi="楷体" w:eastAsia="楷体" w:cs="楷体"/>
          <w:i w:val="0"/>
          <w:caps w:val="0"/>
          <w:color w:val="000000"/>
          <w:spacing w:val="0"/>
          <w:sz w:val="28"/>
          <w:szCs w:val="28"/>
          <w:u w:val="none"/>
          <w:bdr w:val="none" w:color="auto" w:sz="0" w:space="0"/>
        </w:rPr>
        <w:fldChar w:fldCharType="end"/>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333333"/>
          <w:spacing w:val="0"/>
          <w:sz w:val="28"/>
          <w:szCs w:val="28"/>
          <w:u w:val="none"/>
          <w:bdr w:val="none" w:color="auto" w:sz="0" w:space="0"/>
        </w:rPr>
        <w:t>部分数据项的</w:t>
      </w:r>
      <w:r>
        <w:rPr>
          <w:rFonts w:hint="eastAsia" w:ascii="楷体" w:hAnsi="楷体" w:eastAsia="楷体" w:cs="楷体"/>
          <w:i w:val="0"/>
          <w:caps w:val="0"/>
          <w:color w:val="0000FF"/>
          <w:spacing w:val="0"/>
          <w:sz w:val="28"/>
          <w:szCs w:val="28"/>
          <w:u w:val="none"/>
          <w:bdr w:val="none" w:color="auto" w:sz="0" w:space="0"/>
        </w:rPr>
        <w:t>填报口径和逻辑关系</w:t>
      </w:r>
      <w:r>
        <w:rPr>
          <w:rFonts w:hint="eastAsia" w:ascii="楷体" w:hAnsi="楷体" w:eastAsia="楷体" w:cs="楷体"/>
          <w:i w:val="0"/>
          <w:caps w:val="0"/>
          <w:color w:val="333333"/>
          <w:spacing w:val="0"/>
          <w:sz w:val="28"/>
          <w:szCs w:val="28"/>
          <w:u w:val="none"/>
          <w:bdr w:val="none" w:color="auto" w:sz="0" w:space="0"/>
        </w:rPr>
        <w:t>进行了</w:t>
      </w:r>
      <w:r>
        <w:rPr>
          <w:rFonts w:hint="eastAsia" w:ascii="楷体" w:hAnsi="楷体" w:eastAsia="楷体" w:cs="楷体"/>
          <w:i w:val="0"/>
          <w:caps w:val="0"/>
          <w:color w:val="0000FF"/>
          <w:spacing w:val="0"/>
          <w:sz w:val="28"/>
          <w:szCs w:val="28"/>
          <w:u w:val="none"/>
          <w:bdr w:val="none" w:color="auto" w:sz="0" w:space="0"/>
        </w:rPr>
        <w:t>优化和明确</w:t>
      </w:r>
      <w:r>
        <w:rPr>
          <w:rFonts w:hint="eastAsia" w:ascii="楷体" w:hAnsi="楷体" w:eastAsia="楷体" w:cs="楷体"/>
          <w:i w:val="0"/>
          <w:caps w:val="0"/>
          <w:color w:val="333333"/>
          <w:spacing w:val="0"/>
          <w:sz w:val="28"/>
          <w:szCs w:val="28"/>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Style w:val="4"/>
          <w:rFonts w:hint="eastAsia" w:ascii="楷体" w:hAnsi="楷体" w:eastAsia="楷体" w:cs="楷体"/>
          <w:b/>
          <w:i w:val="0"/>
          <w:caps w:val="0"/>
          <w:color w:val="333333"/>
          <w:spacing w:val="0"/>
          <w:sz w:val="28"/>
          <w:szCs w:val="28"/>
          <w:u w:val="none"/>
          <w:bdr w:val="none" w:color="auto" w:sz="0" w:space="0"/>
        </w:rPr>
        <w:t>　　四、实施时间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w:t>
      </w:r>
      <w:r>
        <w:rPr>
          <w:rFonts w:hint="eastAsia" w:ascii="楷体" w:hAnsi="楷体" w:eastAsia="楷体" w:cs="楷体"/>
          <w:i w:val="0"/>
          <w:caps w:val="0"/>
          <w:color w:val="000000"/>
          <w:spacing w:val="0"/>
          <w:sz w:val="28"/>
          <w:szCs w:val="28"/>
          <w:u w:val="none"/>
          <w:bdr w:val="none" w:color="auto" w:sz="0" w:space="0"/>
        </w:rPr>
        <w:t>《公告》</w:t>
      </w:r>
      <w:r>
        <w:rPr>
          <w:rFonts w:hint="eastAsia" w:ascii="楷体" w:hAnsi="楷体" w:eastAsia="楷体" w:cs="楷体"/>
          <w:i w:val="0"/>
          <w:caps w:val="0"/>
          <w:color w:val="0000FF"/>
          <w:spacing w:val="0"/>
          <w:sz w:val="28"/>
          <w:szCs w:val="28"/>
          <w:u w:val="none"/>
          <w:bdr w:val="none" w:color="auto" w:sz="0" w:space="0"/>
        </w:rPr>
        <w:t>适用于纳税人2017年度及以后年度汇算清缴</w:t>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333333"/>
          <w:spacing w:val="0"/>
          <w:sz w:val="28"/>
          <w:szCs w:val="28"/>
          <w:u w:val="none"/>
          <w:bdr w:val="none" w:color="auto" w:sz="0" w:space="0"/>
        </w:rPr>
        <w:t>以前年度企业所得税年度纳税申报表相关规则与本《公告》不一致的，</w:t>
      </w:r>
      <w:r>
        <w:rPr>
          <w:rFonts w:hint="eastAsia" w:ascii="楷体" w:hAnsi="楷体" w:eastAsia="楷体" w:cs="楷体"/>
          <w:i w:val="0"/>
          <w:caps w:val="0"/>
          <w:color w:val="0000FF"/>
          <w:spacing w:val="0"/>
          <w:sz w:val="28"/>
          <w:szCs w:val="28"/>
          <w:u w:val="none"/>
          <w:bdr w:val="none" w:color="auto" w:sz="0" w:space="0"/>
        </w:rPr>
        <w:t>不追溯调整</w:t>
      </w:r>
      <w:r>
        <w:rPr>
          <w:rFonts w:hint="eastAsia" w:ascii="楷体" w:hAnsi="楷体" w:eastAsia="楷体" w:cs="楷体"/>
          <w:i w:val="0"/>
          <w:caps w:val="0"/>
          <w:color w:val="000000"/>
          <w:spacing w:val="0"/>
          <w:sz w:val="28"/>
          <w:szCs w:val="28"/>
          <w:u w:val="none"/>
          <w:bdr w:val="none" w:color="auto" w:sz="0" w:space="0"/>
        </w:rPr>
        <w:t>。</w:t>
      </w:r>
      <w:r>
        <w:rPr>
          <w:rFonts w:hint="eastAsia" w:ascii="楷体" w:hAnsi="楷体" w:eastAsia="楷体" w:cs="楷体"/>
          <w:i w:val="0"/>
          <w:caps w:val="0"/>
          <w:color w:val="333333"/>
          <w:spacing w:val="0"/>
          <w:sz w:val="28"/>
          <w:szCs w:val="28"/>
          <w:u w:val="none"/>
          <w:bdr w:val="none" w:color="auto" w:sz="0" w:space="0"/>
        </w:rPr>
        <w:t>纳税人调整以前年度涉税事项的，应按相应年度的企业所得税年度纳税申报表相关规则调整。</w:t>
      </w:r>
    </w:p>
    <w:p>
      <w:pPr>
        <w:rPr>
          <w:rFonts w:hint="eastAsia" w:ascii="楷体" w:hAnsi="楷体" w:eastAsia="楷体" w:cs="楷体"/>
          <w:i w:val="0"/>
          <w:caps w:val="0"/>
          <w:color w:val="FF0000"/>
          <w:spacing w:val="0"/>
          <w:sz w:val="28"/>
          <w:szCs w:val="28"/>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E5B50"/>
    <w:rsid w:val="462E5B5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c18\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2018-07-07T05:12:00Z</dcterms:created>
  <dc:creator>刘亚超</dc:creator>
  <cp:lastModifiedBy>刘亚超</cp:lastModifiedBy>
  <dcterms:modified xsi:type="dcterms:W3CDTF">2018-07-07T05:12:45Z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